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4B" w:rsidRPr="00475146" w:rsidRDefault="00F7504B" w:rsidP="00F7504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75146">
        <w:rPr>
          <w:rFonts w:ascii="Times New Roman" w:hAnsi="Times New Roman" w:cs="Times New Roman"/>
          <w:color w:val="FF0000"/>
          <w:sz w:val="28"/>
          <w:szCs w:val="28"/>
        </w:rPr>
        <w:t>Растительный мир Новосибирской области</w:t>
      </w:r>
    </w:p>
    <w:p w:rsidR="00F7504B" w:rsidRPr="00475146" w:rsidRDefault="00475146" w:rsidP="00F75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504B" w:rsidRPr="00475146">
        <w:rPr>
          <w:rFonts w:ascii="Times New Roman" w:hAnsi="Times New Roman" w:cs="Times New Roman"/>
          <w:sz w:val="28"/>
          <w:szCs w:val="28"/>
        </w:rPr>
        <w:t xml:space="preserve"> отличается большим разнообразием растительного покрова и характеризуется выраженным зональным распределением. Спектр растительности очень широк – от таежных лесов до ковыльно-типчаковых степей и солончаковых ассоциаций. Между растительными сообществами существуют многочисленные переходные варианты. Растительность определяется сменой условий климата и рельефа с севера на юг и с запада на восток и распределяется согласно зональности равнинных территорий. За степями Кулунды, продвигаясь на север, следует Барабинская лесостепь, постепенно сменяющаяся лесными массивами южной тайги, обычно прерывающимися большими болотными массивами. Болота занимают до 28 % территории области. В долинах крупных рек – Оби, </w:t>
      </w:r>
      <w:proofErr w:type="spellStart"/>
      <w:r w:rsidR="00F7504B" w:rsidRPr="00475146">
        <w:rPr>
          <w:rFonts w:ascii="Times New Roman" w:hAnsi="Times New Roman" w:cs="Times New Roman"/>
          <w:sz w:val="28"/>
          <w:szCs w:val="28"/>
        </w:rPr>
        <w:t>Берди</w:t>
      </w:r>
      <w:proofErr w:type="spellEnd"/>
      <w:r w:rsidR="00F7504B" w:rsidRPr="00475146">
        <w:rPr>
          <w:rFonts w:ascii="Times New Roman" w:hAnsi="Times New Roman" w:cs="Times New Roman"/>
          <w:sz w:val="28"/>
          <w:szCs w:val="28"/>
        </w:rPr>
        <w:t xml:space="preserve">, Ини др. обычны сосновые боры, пойменные луга, кустарниковые заросли. На Салаире и </w:t>
      </w:r>
      <w:proofErr w:type="spellStart"/>
      <w:r w:rsidR="00F7504B" w:rsidRPr="00475146">
        <w:rPr>
          <w:rFonts w:ascii="Times New Roman" w:hAnsi="Times New Roman" w:cs="Times New Roman"/>
          <w:sz w:val="28"/>
          <w:szCs w:val="28"/>
        </w:rPr>
        <w:t>Буготакских</w:t>
      </w:r>
      <w:proofErr w:type="spellEnd"/>
      <w:r w:rsidR="00F7504B" w:rsidRPr="00475146">
        <w:rPr>
          <w:rFonts w:ascii="Times New Roman" w:hAnsi="Times New Roman" w:cs="Times New Roman"/>
          <w:sz w:val="28"/>
          <w:szCs w:val="28"/>
        </w:rPr>
        <w:t xml:space="preserve"> сопках преобладают черневые осиново-пихтовые и осиновые леса с третичными реликтовыми неморальными растениями, а на южных склонах этих горных образований господствуют ковыльные и даже каменистые степи. На сегодняшний момент флора Новосибирской области насчитывает свыше 1 350 видов сосудистых растений, относящихся к 126 семействам. Наиболее многочисленными по </w:t>
      </w:r>
      <w:proofErr w:type="spellStart"/>
      <w:r w:rsidR="00F7504B" w:rsidRPr="00475146">
        <w:rPr>
          <w:rFonts w:ascii="Times New Roman" w:hAnsi="Times New Roman" w:cs="Times New Roman"/>
          <w:sz w:val="28"/>
          <w:szCs w:val="28"/>
        </w:rPr>
        <w:t>представленности</w:t>
      </w:r>
      <w:proofErr w:type="spellEnd"/>
      <w:r w:rsidR="00F7504B" w:rsidRPr="00475146">
        <w:rPr>
          <w:rFonts w:ascii="Times New Roman" w:hAnsi="Times New Roman" w:cs="Times New Roman"/>
          <w:sz w:val="28"/>
          <w:szCs w:val="28"/>
        </w:rPr>
        <w:t xml:space="preserve"> видов являются травянистые растения из семейства сложноцветные (</w:t>
      </w:r>
      <w:proofErr w:type="spellStart"/>
      <w:r w:rsidR="00F7504B" w:rsidRPr="00475146">
        <w:rPr>
          <w:rFonts w:ascii="Times New Roman" w:hAnsi="Times New Roman" w:cs="Times New Roman"/>
          <w:sz w:val="28"/>
          <w:szCs w:val="28"/>
        </w:rPr>
        <w:t>Asteraceae</w:t>
      </w:r>
      <w:proofErr w:type="spellEnd"/>
      <w:r w:rsidR="00F7504B" w:rsidRPr="00475146">
        <w:rPr>
          <w:rFonts w:ascii="Times New Roman" w:hAnsi="Times New Roman" w:cs="Times New Roman"/>
          <w:sz w:val="28"/>
          <w:szCs w:val="28"/>
        </w:rPr>
        <w:t>), злаковые (</w:t>
      </w:r>
      <w:proofErr w:type="spellStart"/>
      <w:r w:rsidR="00F7504B" w:rsidRPr="00475146">
        <w:rPr>
          <w:rFonts w:ascii="Times New Roman" w:hAnsi="Times New Roman" w:cs="Times New Roman"/>
          <w:sz w:val="28"/>
          <w:szCs w:val="28"/>
        </w:rPr>
        <w:t>Poaceae</w:t>
      </w:r>
      <w:proofErr w:type="spellEnd"/>
      <w:r w:rsidR="00F7504B" w:rsidRPr="00475146">
        <w:rPr>
          <w:rFonts w:ascii="Times New Roman" w:hAnsi="Times New Roman" w:cs="Times New Roman"/>
          <w:sz w:val="28"/>
          <w:szCs w:val="28"/>
        </w:rPr>
        <w:t>), осоковые (</w:t>
      </w:r>
      <w:proofErr w:type="spellStart"/>
      <w:r w:rsidR="00F7504B" w:rsidRPr="00475146">
        <w:rPr>
          <w:rFonts w:ascii="Times New Roman" w:hAnsi="Times New Roman" w:cs="Times New Roman"/>
          <w:sz w:val="28"/>
          <w:szCs w:val="28"/>
        </w:rPr>
        <w:t>Cyperaceae</w:t>
      </w:r>
      <w:proofErr w:type="spellEnd"/>
      <w:r w:rsidR="00F7504B" w:rsidRPr="00475146">
        <w:rPr>
          <w:rFonts w:ascii="Times New Roman" w:hAnsi="Times New Roman" w:cs="Times New Roman"/>
          <w:sz w:val="28"/>
          <w:szCs w:val="28"/>
        </w:rPr>
        <w:t>) и бобо- 3В связи с наделением полномочиями по предоставлению участков недр местного значения для добычи подземных вод (объемом не более 500 м3 /</w:t>
      </w:r>
      <w:proofErr w:type="spellStart"/>
      <w:r w:rsidR="00F7504B" w:rsidRPr="00475146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F7504B" w:rsidRPr="00475146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F7504B" w:rsidRPr="004751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504B" w:rsidRPr="004751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504B" w:rsidRPr="004751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7504B" w:rsidRPr="00475146">
        <w:rPr>
          <w:rFonts w:ascii="Times New Roman" w:hAnsi="Times New Roman" w:cs="Times New Roman"/>
          <w:sz w:val="28"/>
          <w:szCs w:val="28"/>
        </w:rPr>
        <w:t>ые (</w:t>
      </w:r>
      <w:proofErr w:type="spellStart"/>
      <w:r w:rsidR="00F7504B" w:rsidRPr="00475146">
        <w:rPr>
          <w:rFonts w:ascii="Times New Roman" w:hAnsi="Times New Roman" w:cs="Times New Roman"/>
          <w:sz w:val="28"/>
          <w:szCs w:val="28"/>
        </w:rPr>
        <w:t>Fabaceae</w:t>
      </w:r>
      <w:proofErr w:type="spellEnd"/>
      <w:r w:rsidR="00F7504B" w:rsidRPr="00475146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F7504B" w:rsidRPr="00475146">
        <w:rPr>
          <w:rFonts w:ascii="Times New Roman" w:hAnsi="Times New Roman" w:cs="Times New Roman"/>
          <w:sz w:val="28"/>
          <w:szCs w:val="28"/>
        </w:rPr>
        <w:t>Семейство сложноцветные представлено большим количеством декоративных (василек, цикорий, астра) и сорных растений (лопухи, дурнишник, бодяки).</w:t>
      </w:r>
      <w:proofErr w:type="gramEnd"/>
      <w:r w:rsidR="00F7504B" w:rsidRPr="00475146">
        <w:rPr>
          <w:rFonts w:ascii="Times New Roman" w:hAnsi="Times New Roman" w:cs="Times New Roman"/>
          <w:sz w:val="28"/>
          <w:szCs w:val="28"/>
        </w:rPr>
        <w:t xml:space="preserve"> Представители семейства бобовые являются ценными кормовыми травами (люцерна, донник, горошек, клевер, эспарцет). Представители семейства орхидные имеют большое научное и эстетическое значение. На территории области произрастает свыше 29 видов орхидей, таких как: венерины башмачки (настоящий, крупноцветковый и др.), </w:t>
      </w:r>
      <w:proofErr w:type="spellStart"/>
      <w:r w:rsidR="00F7504B" w:rsidRPr="00475146">
        <w:rPr>
          <w:rFonts w:ascii="Times New Roman" w:hAnsi="Times New Roman" w:cs="Times New Roman"/>
          <w:sz w:val="28"/>
          <w:szCs w:val="28"/>
        </w:rPr>
        <w:t>любка</w:t>
      </w:r>
      <w:proofErr w:type="spellEnd"/>
      <w:r w:rsidR="00F7504B" w:rsidRPr="004751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504B" w:rsidRPr="00475146">
        <w:rPr>
          <w:rFonts w:ascii="Times New Roman" w:hAnsi="Times New Roman" w:cs="Times New Roman"/>
          <w:sz w:val="28"/>
          <w:szCs w:val="28"/>
        </w:rPr>
        <w:t>двулистная</w:t>
      </w:r>
      <w:proofErr w:type="gramEnd"/>
      <w:r w:rsidR="00F7504B" w:rsidRPr="00475146">
        <w:rPr>
          <w:rFonts w:ascii="Times New Roman" w:hAnsi="Times New Roman" w:cs="Times New Roman"/>
          <w:sz w:val="28"/>
          <w:szCs w:val="28"/>
        </w:rPr>
        <w:t xml:space="preserve">, ятрышник </w:t>
      </w:r>
      <w:proofErr w:type="spellStart"/>
      <w:r w:rsidR="00F7504B" w:rsidRPr="00475146">
        <w:rPr>
          <w:rFonts w:ascii="Times New Roman" w:hAnsi="Times New Roman" w:cs="Times New Roman"/>
          <w:sz w:val="28"/>
          <w:szCs w:val="28"/>
        </w:rPr>
        <w:t>шлемоносный</w:t>
      </w:r>
      <w:proofErr w:type="spellEnd"/>
      <w:r w:rsidR="00F7504B" w:rsidRPr="00475146">
        <w:rPr>
          <w:rFonts w:ascii="Times New Roman" w:hAnsi="Times New Roman" w:cs="Times New Roman"/>
          <w:sz w:val="28"/>
          <w:szCs w:val="28"/>
        </w:rPr>
        <w:t xml:space="preserve"> и другие. Большое влияние на характер современной растительности оказывает деятельность человека. Он обогащает ее видовой состав за счет культурных видов растений, используемых в качестве сельскохозяйственных и декоративных культур. В тоже время, под влиянием нерегулируемой антропогенной нагрузки происходят изменения в существующих природных сообществах, выпадение или замещение естественных видов на привнесенные </w:t>
      </w:r>
      <w:proofErr w:type="spellStart"/>
      <w:r w:rsidR="00F7504B" w:rsidRPr="00475146">
        <w:rPr>
          <w:rFonts w:ascii="Times New Roman" w:hAnsi="Times New Roman" w:cs="Times New Roman"/>
          <w:sz w:val="28"/>
          <w:szCs w:val="28"/>
        </w:rPr>
        <w:t>инвазивные</w:t>
      </w:r>
      <w:proofErr w:type="spellEnd"/>
      <w:r w:rsidR="00F7504B" w:rsidRPr="00475146">
        <w:rPr>
          <w:rFonts w:ascii="Times New Roman" w:hAnsi="Times New Roman" w:cs="Times New Roman"/>
          <w:sz w:val="28"/>
          <w:szCs w:val="28"/>
        </w:rPr>
        <w:t xml:space="preserve"> и адвентивные виды. Одной из особенностей формирования местной флоры является открытость </w:t>
      </w:r>
      <w:r w:rsidR="00F7504B" w:rsidRPr="00475146">
        <w:rPr>
          <w:rFonts w:ascii="Times New Roman" w:hAnsi="Times New Roman" w:cs="Times New Roman"/>
          <w:sz w:val="28"/>
          <w:szCs w:val="28"/>
        </w:rPr>
        <w:lastRenderedPageBreak/>
        <w:t>территории области миграционным процессам видов растений во всех направлениях. По причинам прохождения по территории области крупных транспортных магистралей и значительного увеличения грузоперевозок автомобильным транспортом отмечается проникновение многих сорных растений из европейской части России и более южных районов Казахстана и Средней Азии.</w:t>
      </w:r>
    </w:p>
    <w:p w:rsidR="00F008F4" w:rsidRPr="00475146" w:rsidRDefault="00F008F4">
      <w:pPr>
        <w:rPr>
          <w:rFonts w:ascii="Times New Roman" w:hAnsi="Times New Roman" w:cs="Times New Roman"/>
          <w:sz w:val="28"/>
          <w:szCs w:val="28"/>
        </w:rPr>
      </w:pPr>
    </w:p>
    <w:sectPr w:rsidR="00F008F4" w:rsidRPr="00475146" w:rsidSect="00DB2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04B"/>
    <w:rsid w:val="00475146"/>
    <w:rsid w:val="00DB2E11"/>
    <w:rsid w:val="00F008F4"/>
    <w:rsid w:val="00F75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Company>Grizli777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Дмитриевка</cp:lastModifiedBy>
  <cp:revision>3</cp:revision>
  <dcterms:created xsi:type="dcterms:W3CDTF">2022-12-27T08:22:00Z</dcterms:created>
  <dcterms:modified xsi:type="dcterms:W3CDTF">2022-12-28T02:09:00Z</dcterms:modified>
</cp:coreProperties>
</file>