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B7C" w:rsidRDefault="00DD2B7C" w:rsidP="00DD2B7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Более 1 </w:t>
      </w:r>
      <w:proofErr w:type="spellStart"/>
      <w:proofErr w:type="gramStart"/>
      <w:r w:rsidRPr="00DD2B7C">
        <w:rPr>
          <w:rFonts w:ascii="Times New Roman" w:hAnsi="Times New Roman" w:cs="Times New Roman"/>
          <w:b/>
          <w:sz w:val="24"/>
          <w:szCs w:val="24"/>
          <w:lang w:eastAsia="ru-RU"/>
        </w:rPr>
        <w:t>млрд</w:t>
      </w:r>
      <w:proofErr w:type="spellEnd"/>
      <w:proofErr w:type="gramEnd"/>
      <w:r w:rsidRPr="00DD2B7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рублей: в регионе благоустроят города и села по нацпроекту «Жилье и городская среда»</w:t>
      </w:r>
    </w:p>
    <w:p w:rsidR="00DD2B7C" w:rsidRPr="00DD2B7C" w:rsidRDefault="00DD2B7C" w:rsidP="00DD2B7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>115 дворовых территорий многоквартирных жилых домов и 70 общественных простран</w:t>
      </w:r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ств бл</w:t>
      </w:r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агоустроят в Новосибирской области в 2021 году благодаря нацпроекту «Жилье и городская среда». Благоустройство развернется и на территории, прилегающей к новой ледовой арене в Кировском районе Новосибирска, в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Заельцовском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парке, а также на масштабных объектах в Купино, Карасуке и Куйбышеве.  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Планы по реализации в Новосибирской области в этом году нацпроекта в части благоустройства были представлены на пресс-конференции 15 апреля. «В 2021 году на благоустройство придомовых территорий и общественных пространств в Новосибирской области предусмотрено 1 </w:t>
      </w:r>
      <w:proofErr w:type="spellStart"/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млрд</w:t>
      </w:r>
      <w:proofErr w:type="spellEnd"/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193,5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рублей, в том числе средства федерального бюджета – 894,2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рублей, средства областного бюджета – 299,3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рублей, – сообщил министр ЖКХ и энергетики Новосибирской области Денис Архипов. – В рамках федерального проекта «Формирование комфортной городской среды» запланировано благоустройство 185 объектов: 115 дворовых территорий многоквартирных жилых домов и 70 общественных пространств. Уже начались работы в парке Южный (второй этап благоустройства) в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Искитиме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>». 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Один из самых крупных проектов 2021 года – благоустройство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Заельцовского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парка в </w:t>
      </w:r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. Новосибирске. Для выполнения работ заключен контракт на сумму 170,65 </w:t>
      </w:r>
      <w:proofErr w:type="spellStart"/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млн</w:t>
      </w:r>
      <w:proofErr w:type="spellEnd"/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рублей. </w:t>
      </w:r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Дизайн-проект предусматривает работы по развитию экологической и спортивно-оздоровительной функций парка: замену покрытия центральной аллеи на тротуарную плитку с выделением дорожки из тактильной плитки, устройство прогулочных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экотроп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, устройство трассы для скандинавской ходьбы, установку детских площадок и спортивных комплексов, увеличение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веломаршрута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и создания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велопарковок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, создание амфитеатра и малой сцены для проведения различных мероприятий и </w:t>
      </w:r>
      <w:proofErr w:type="spell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кинопоказов</w:t>
      </w:r>
      <w:proofErr w:type="spell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>, обновление парковой мебели, высадку деревьев, обновление системы</w:t>
      </w:r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электроснабжения и водоснабжения.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>В 2021 году часть средств также будет направлена на благоустройство территории, прилегающей к многофункциональной ледовой арене в Кировском районе города Новосибирска. Работы по благоустройству завершатся в 2022 г.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Министр напомнил, что в 2020 году победителями Всероссийского конкурса лучших проектов создания комфортной городской среды признаны сразу три проекта Новосибирской области: </w:t>
      </w:r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«Общественное пространство по ул. Переездный переулок» в г. Купино, «Благоустройство центральной площади» в г. Куйбышеве и «Формирование территориального многофункционального комплекса «Савка» в г. Карасуке.</w:t>
      </w:r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На их реализацию запланированы средства размере 188,6 </w:t>
      </w:r>
      <w:proofErr w:type="spellStart"/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млн</w:t>
      </w:r>
      <w:proofErr w:type="spellEnd"/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рублей из средств федерального и областного бюджетов. Основные работы должны быть завершены до октября 2021 г.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«С каждым годом мы увеличиваем количество обустраиваемых общественных пространств в рамках нацпроекта. В 2022 году рассчитываем также развернуть масштабные работы. Важнейший этап – это определение перечня объектов с участием жителей. </w:t>
      </w:r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В этом году по инициативе Минстроя России с 26 апреля по 30 мая на единой федеральной </w:t>
      </w:r>
      <w:hyperlink r:id="rId4" w:tgtFrame="_blank" w:history="1">
        <w:proofErr w:type="spellStart"/>
        <w:r w:rsidRPr="00DD2B7C">
          <w:rPr>
            <w:rFonts w:ascii="Times New Roman" w:hAnsi="Times New Roman" w:cs="Times New Roman"/>
            <w:color w:val="669AE6"/>
            <w:sz w:val="24"/>
            <w:szCs w:val="24"/>
            <w:u w:val="single"/>
            <w:lang w:eastAsia="ru-RU"/>
          </w:rPr>
          <w:t>онлайн-платформе</w:t>
        </w:r>
        <w:proofErr w:type="spellEnd"/>
      </w:hyperlink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состоится рейтинговое голосование по отбору общественных территорий, подлежащих благоустройству в 2022 году.</w:t>
      </w:r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В Новосибирской области запланировано проведение голосования на территории 28 муниципальных образований. Поэтому призываю </w:t>
      </w:r>
      <w:proofErr w:type="gramStart"/>
      <w:r w:rsidRPr="00DD2B7C">
        <w:rPr>
          <w:rFonts w:ascii="Times New Roman" w:hAnsi="Times New Roman" w:cs="Times New Roman"/>
          <w:sz w:val="24"/>
          <w:szCs w:val="24"/>
          <w:lang w:eastAsia="ru-RU"/>
        </w:rPr>
        <w:t>жителей</w:t>
      </w:r>
      <w:proofErr w:type="gramEnd"/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 активно принимать участие в выборе объектов», – подчеркнул министр Денис Архипов. 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>По вопросам участия в голосовании можно обратиться с 19 апреля на федеральную «горячую линию» 8-800-600-20-13. Также для обращений граждан будет доступна почта hotline@gorodsreda.ru  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sz w:val="24"/>
          <w:szCs w:val="24"/>
          <w:lang w:eastAsia="ru-RU"/>
        </w:rPr>
        <w:t xml:space="preserve">Часть вопросов будет поступать в региональные контактные центры. В Новосибирской области действует единый телефон 8 (383) 296-52-99. Звонки принимаются в рабочие дни </w:t>
      </w:r>
      <w:r w:rsidRPr="00DD2B7C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с 9.00 до 17.00.</w:t>
      </w:r>
      <w:r w:rsidRPr="00DD2B7C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DD2B7C">
        <w:rPr>
          <w:rFonts w:ascii="Times New Roman" w:hAnsi="Times New Roman" w:cs="Times New Roman"/>
          <w:sz w:val="24"/>
          <w:szCs w:val="24"/>
          <w:lang w:eastAsia="ru-RU"/>
        </w:rPr>
        <w:t> </w:t>
      </w:r>
      <w:r w:rsidRPr="00DD2B7C">
        <w:rPr>
          <w:rFonts w:ascii="Times New Roman" w:hAnsi="Times New Roman" w:cs="Times New Roman"/>
          <w:sz w:val="24"/>
          <w:szCs w:val="24"/>
          <w:lang w:eastAsia="ru-RU"/>
        </w:rPr>
        <w:br/>
        <w:t>Для справки</w:t>
      </w:r>
      <w:r w:rsidRPr="00DD2B7C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DD2B7C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Цель проекта «Формирование комфортной городской среды», утвержденного президиумом Совета при Президенте РФ по стратегическому развитию и приоритетным проектам, – создание условий для системного повышения качества и комфорта городской среды на всей территории страны. С 2019 года данный проект входит в состав национального проекта «Жилье и городская среда», реализуемого в России в соответствии с Указом Президента РФ Владимира Путина от 7 мая 2018 года №204 «О национальных целях и стратегических задачах развития Российской Федерации на период до 2024 года». </w:t>
      </w:r>
    </w:p>
    <w:p w:rsidR="00DD2B7C" w:rsidRPr="00DD2B7C" w:rsidRDefault="00DD2B7C" w:rsidP="00DD2B7C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D2B7C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С подробной информацией можно ознакомиться на официальном сайте </w:t>
      </w:r>
      <w:hyperlink r:id="rId5" w:tgtFrame="_blank" w:history="1">
        <w:r w:rsidRPr="00DD2B7C">
          <w:rPr>
            <w:rFonts w:ascii="Times New Roman" w:hAnsi="Times New Roman" w:cs="Times New Roman"/>
            <w:i/>
            <w:iCs/>
            <w:color w:val="669AE6"/>
            <w:sz w:val="24"/>
            <w:szCs w:val="24"/>
            <w:u w:val="single"/>
            <w:lang w:eastAsia="ru-RU"/>
          </w:rPr>
          <w:t xml:space="preserve">национальные </w:t>
        </w:r>
        <w:proofErr w:type="spellStart"/>
        <w:r w:rsidRPr="00DD2B7C">
          <w:rPr>
            <w:rFonts w:ascii="Times New Roman" w:hAnsi="Times New Roman" w:cs="Times New Roman"/>
            <w:i/>
            <w:iCs/>
            <w:color w:val="669AE6"/>
            <w:sz w:val="24"/>
            <w:szCs w:val="24"/>
            <w:u w:val="single"/>
            <w:lang w:eastAsia="ru-RU"/>
          </w:rPr>
          <w:t>проекты</w:t>
        </w:r>
        <w:proofErr w:type="gramStart"/>
        <w:r w:rsidRPr="00DD2B7C">
          <w:rPr>
            <w:rFonts w:ascii="Times New Roman" w:hAnsi="Times New Roman" w:cs="Times New Roman"/>
            <w:i/>
            <w:iCs/>
            <w:color w:val="669AE6"/>
            <w:sz w:val="24"/>
            <w:szCs w:val="24"/>
            <w:u w:val="single"/>
            <w:lang w:eastAsia="ru-RU"/>
          </w:rPr>
          <w:t>.р</w:t>
        </w:r>
        <w:proofErr w:type="gramEnd"/>
        <w:r w:rsidRPr="00DD2B7C">
          <w:rPr>
            <w:rFonts w:ascii="Times New Roman" w:hAnsi="Times New Roman" w:cs="Times New Roman"/>
            <w:i/>
            <w:iCs/>
            <w:color w:val="669AE6"/>
            <w:sz w:val="24"/>
            <w:szCs w:val="24"/>
            <w:u w:val="single"/>
            <w:lang w:eastAsia="ru-RU"/>
          </w:rPr>
          <w:t>ф</w:t>
        </w:r>
        <w:proofErr w:type="spellEnd"/>
      </w:hyperlink>
    </w:p>
    <w:p w:rsidR="00A82B17" w:rsidRPr="00DD2B7C" w:rsidRDefault="00A82B17" w:rsidP="00DD2B7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A82B17" w:rsidRPr="00DD2B7C" w:rsidSect="00A82B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D2B7C"/>
    <w:rsid w:val="00A82B17"/>
    <w:rsid w:val="00DD2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B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D2B7C"/>
    <w:rPr>
      <w:i/>
      <w:iCs/>
    </w:rPr>
  </w:style>
  <w:style w:type="paragraph" w:customStyle="1" w:styleId="rtejustify1">
    <w:name w:val="rtejustify1"/>
    <w:basedOn w:val="a"/>
    <w:rsid w:val="00DD2B7C"/>
    <w:pPr>
      <w:spacing w:after="28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D2B7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245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1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9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61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108389">
                  <w:marLeft w:val="0"/>
                  <w:marRight w:val="0"/>
                  <w:marTop w:val="0"/>
                  <w:marBottom w:val="2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8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47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388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&#1085;&#1072;&#1094;&#1080;&#1086;&#1085;&#1072;&#1083;&#1100;&#1085;&#1099;&#1077;&#1087;&#1088;&#1086;&#1077;&#1082;&#1090;&#1099;.&#1088;&#1092;/projects" TargetMode="External"/><Relationship Id="rId4" Type="http://schemas.openxmlformats.org/officeDocument/2006/relationships/hyperlink" Target="https://54.gorodsred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676</Words>
  <Characters>3856</Characters>
  <Application>Microsoft Office Word</Application>
  <DocSecurity>0</DocSecurity>
  <Lines>32</Lines>
  <Paragraphs>9</Paragraphs>
  <ScaleCrop>false</ScaleCrop>
  <Company/>
  <LinksUpToDate>false</LinksUpToDate>
  <CharactersWithSpaces>4523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2021-04-16T07:09:00Z</dcterms:created>
  <dcterms:modified xsi:type="dcterms:W3CDTF">2021-04-16T07:10:00Z</dcterms:modified>
</cp:coreProperties>
</file>