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D3E" w:rsidRDefault="00AD0D3E" w:rsidP="00AD0D3E">
      <w:pPr>
        <w:jc w:val="center"/>
        <w:rPr>
          <w:sz w:val="144"/>
          <w:szCs w:val="144"/>
        </w:rPr>
      </w:pPr>
      <w:r>
        <w:rPr>
          <w:sz w:val="144"/>
          <w:szCs w:val="144"/>
        </w:rPr>
        <w:t>ВЕСТНИК</w:t>
      </w:r>
    </w:p>
    <w:tbl>
      <w:tblPr>
        <w:tblpPr w:leftFromText="180" w:rightFromText="180" w:bottomFromText="200" w:vertAnchor="text" w:horzAnchor="page" w:tblpX="6748"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2607"/>
      </w:tblGrid>
      <w:tr w:rsidR="00AD0D3E" w:rsidTr="00AD0D3E">
        <w:trPr>
          <w:trHeight w:val="537"/>
        </w:trPr>
        <w:tc>
          <w:tcPr>
            <w:tcW w:w="2235" w:type="dxa"/>
            <w:tcBorders>
              <w:top w:val="single" w:sz="4" w:space="0" w:color="auto"/>
              <w:left w:val="single" w:sz="4" w:space="0" w:color="auto"/>
              <w:bottom w:val="single" w:sz="4" w:space="0" w:color="auto"/>
              <w:right w:val="single" w:sz="4" w:space="0" w:color="auto"/>
            </w:tcBorders>
            <w:hideMark/>
          </w:tcPr>
          <w:p w:rsidR="00AD0D3E" w:rsidRPr="005A7CA1" w:rsidRDefault="00AD0D3E" w:rsidP="0020188F">
            <w:pPr>
              <w:pStyle w:val="a4"/>
              <w:spacing w:line="276" w:lineRule="auto"/>
              <w:rPr>
                <w:rFonts w:ascii="Times New Roman" w:hAnsi="Times New Roman"/>
                <w:b/>
                <w:sz w:val="52"/>
                <w:szCs w:val="52"/>
                <w:highlight w:val="yellow"/>
              </w:rPr>
            </w:pPr>
            <w:r w:rsidRPr="00976A8E">
              <w:rPr>
                <w:rFonts w:ascii="Times New Roman" w:hAnsi="Times New Roman"/>
                <w:b/>
                <w:sz w:val="52"/>
                <w:szCs w:val="52"/>
              </w:rPr>
              <w:t xml:space="preserve">№ </w:t>
            </w:r>
            <w:r w:rsidR="0020188F">
              <w:rPr>
                <w:rFonts w:ascii="Times New Roman" w:hAnsi="Times New Roman"/>
                <w:b/>
                <w:sz w:val="52"/>
                <w:szCs w:val="52"/>
              </w:rPr>
              <w:t>5</w:t>
            </w:r>
            <w:r w:rsidR="00B905C7">
              <w:rPr>
                <w:rFonts w:ascii="Times New Roman" w:hAnsi="Times New Roman"/>
                <w:b/>
                <w:sz w:val="52"/>
                <w:szCs w:val="52"/>
              </w:rPr>
              <w:t>9</w:t>
            </w:r>
          </w:p>
        </w:tc>
        <w:tc>
          <w:tcPr>
            <w:tcW w:w="2607" w:type="dxa"/>
            <w:tcBorders>
              <w:top w:val="single" w:sz="4" w:space="0" w:color="auto"/>
              <w:left w:val="single" w:sz="4" w:space="0" w:color="auto"/>
              <w:bottom w:val="single" w:sz="4" w:space="0" w:color="auto"/>
              <w:right w:val="single" w:sz="4" w:space="0" w:color="auto"/>
            </w:tcBorders>
          </w:tcPr>
          <w:p w:rsidR="00AD0D3E" w:rsidRPr="00976A8E" w:rsidRDefault="00B905C7">
            <w:pPr>
              <w:pStyle w:val="a4"/>
              <w:spacing w:line="276" w:lineRule="auto"/>
              <w:rPr>
                <w:rFonts w:ascii="Times New Roman" w:hAnsi="Times New Roman"/>
                <w:b/>
                <w:sz w:val="32"/>
                <w:szCs w:val="32"/>
              </w:rPr>
            </w:pPr>
            <w:r>
              <w:rPr>
                <w:rFonts w:ascii="Times New Roman" w:hAnsi="Times New Roman"/>
                <w:b/>
                <w:sz w:val="32"/>
                <w:szCs w:val="32"/>
              </w:rPr>
              <w:t>16</w:t>
            </w:r>
            <w:r w:rsidR="00D04047" w:rsidRPr="00976A8E">
              <w:rPr>
                <w:rFonts w:ascii="Times New Roman" w:hAnsi="Times New Roman"/>
                <w:b/>
                <w:sz w:val="32"/>
                <w:szCs w:val="32"/>
              </w:rPr>
              <w:t>.</w:t>
            </w:r>
            <w:r w:rsidR="00B27F4D">
              <w:rPr>
                <w:rFonts w:ascii="Times New Roman" w:hAnsi="Times New Roman"/>
                <w:b/>
                <w:sz w:val="32"/>
                <w:szCs w:val="32"/>
              </w:rPr>
              <w:t>11</w:t>
            </w:r>
            <w:r w:rsidR="00AD0D3E" w:rsidRPr="00976A8E">
              <w:rPr>
                <w:rFonts w:ascii="Times New Roman" w:hAnsi="Times New Roman"/>
                <w:b/>
                <w:sz w:val="32"/>
                <w:szCs w:val="32"/>
              </w:rPr>
              <w:t>.</w:t>
            </w:r>
          </w:p>
          <w:p w:rsidR="00AD0D3E" w:rsidRPr="005A7CA1" w:rsidRDefault="007D320A">
            <w:pPr>
              <w:pStyle w:val="a4"/>
              <w:spacing w:line="276" w:lineRule="auto"/>
              <w:rPr>
                <w:rFonts w:ascii="Times New Roman" w:hAnsi="Times New Roman"/>
                <w:b/>
                <w:sz w:val="32"/>
                <w:szCs w:val="32"/>
                <w:highlight w:val="yellow"/>
              </w:rPr>
            </w:pPr>
            <w:r>
              <w:rPr>
                <w:rFonts w:ascii="Times New Roman" w:hAnsi="Times New Roman"/>
                <w:b/>
                <w:sz w:val="32"/>
                <w:szCs w:val="32"/>
              </w:rPr>
              <w:t>2021</w:t>
            </w:r>
          </w:p>
          <w:p w:rsidR="00AD0D3E" w:rsidRPr="005A7CA1" w:rsidRDefault="00AD0D3E">
            <w:pPr>
              <w:pStyle w:val="a4"/>
              <w:spacing w:line="276" w:lineRule="auto"/>
              <w:rPr>
                <w:rFonts w:ascii="Times New Roman" w:hAnsi="Times New Roman"/>
                <w:b/>
                <w:sz w:val="32"/>
                <w:szCs w:val="32"/>
                <w:highlight w:val="yellow"/>
              </w:rPr>
            </w:pPr>
          </w:p>
        </w:tc>
      </w:tr>
    </w:tbl>
    <w:p w:rsidR="00AD0D3E" w:rsidRDefault="00AD0D3E" w:rsidP="00AD0D3E">
      <w:pPr>
        <w:pStyle w:val="a4"/>
        <w:jc w:val="center"/>
        <w:rPr>
          <w:rFonts w:ascii="Times New Roman" w:hAnsi="Times New Roman"/>
          <w:b/>
          <w:sz w:val="56"/>
          <w:szCs w:val="56"/>
        </w:rPr>
      </w:pPr>
      <w:r>
        <w:rPr>
          <w:rFonts w:ascii="Times New Roman" w:hAnsi="Times New Roman"/>
          <w:b/>
          <w:sz w:val="56"/>
          <w:szCs w:val="56"/>
        </w:rPr>
        <w:t>Новотроицкого</w:t>
      </w:r>
    </w:p>
    <w:p w:rsidR="00AD0D3E" w:rsidRDefault="00AD0D3E" w:rsidP="00AD0D3E">
      <w:pPr>
        <w:pStyle w:val="a4"/>
        <w:jc w:val="center"/>
        <w:rPr>
          <w:rFonts w:ascii="Times New Roman" w:hAnsi="Times New Roman"/>
          <w:b/>
          <w:sz w:val="56"/>
          <w:szCs w:val="56"/>
        </w:rPr>
      </w:pPr>
      <w:r>
        <w:rPr>
          <w:rFonts w:ascii="Times New Roman" w:hAnsi="Times New Roman"/>
          <w:b/>
          <w:sz w:val="56"/>
          <w:szCs w:val="56"/>
        </w:rPr>
        <w:t>сельсовета</w:t>
      </w:r>
    </w:p>
    <w:p w:rsidR="00AD0D3E" w:rsidRDefault="00AD0D3E" w:rsidP="00AD0D3E">
      <w:pPr>
        <w:pStyle w:val="a4"/>
        <w:rPr>
          <w:rFonts w:ascii="Times New Roman" w:hAnsi="Times New Roman"/>
          <w:sz w:val="24"/>
          <w:szCs w:val="24"/>
        </w:rPr>
      </w:pPr>
    </w:p>
    <w:p w:rsidR="00AD0D3E" w:rsidRDefault="00AD0D3E" w:rsidP="00AD0D3E">
      <w:pPr>
        <w:pStyle w:val="a4"/>
        <w:rPr>
          <w:rFonts w:ascii="Times New Roman" w:hAnsi="Times New Roman"/>
          <w:sz w:val="24"/>
          <w:szCs w:val="24"/>
        </w:rPr>
      </w:pPr>
      <w:r>
        <w:rPr>
          <w:rFonts w:ascii="Times New Roman" w:hAnsi="Times New Roman"/>
          <w:sz w:val="24"/>
          <w:szCs w:val="24"/>
        </w:rPr>
        <w:t>Периодическое печатное издание депутатов и</w:t>
      </w:r>
    </w:p>
    <w:p w:rsidR="00AD0D3E" w:rsidRDefault="00AD0D3E" w:rsidP="00AD0D3E">
      <w:pPr>
        <w:pStyle w:val="a4"/>
        <w:rPr>
          <w:rFonts w:ascii="Times New Roman" w:hAnsi="Times New Roman"/>
          <w:sz w:val="24"/>
          <w:szCs w:val="24"/>
        </w:rPr>
      </w:pPr>
      <w:r>
        <w:rPr>
          <w:rFonts w:ascii="Times New Roman" w:hAnsi="Times New Roman"/>
          <w:sz w:val="24"/>
          <w:szCs w:val="24"/>
        </w:rPr>
        <w:t>администрации Новотроицкого сельсовета</w:t>
      </w:r>
    </w:p>
    <w:p w:rsidR="00AD0D3E" w:rsidRDefault="00AD0D3E" w:rsidP="00AD0D3E">
      <w:pPr>
        <w:pStyle w:val="a4"/>
        <w:rPr>
          <w:rFonts w:ascii="Times New Roman" w:hAnsi="Times New Roman"/>
          <w:sz w:val="24"/>
          <w:szCs w:val="24"/>
        </w:rPr>
      </w:pPr>
      <w:r>
        <w:rPr>
          <w:rFonts w:ascii="Times New Roman" w:hAnsi="Times New Roman"/>
          <w:sz w:val="24"/>
          <w:szCs w:val="24"/>
        </w:rPr>
        <w:t>Северного района Новосибирской области</w:t>
      </w:r>
    </w:p>
    <w:p w:rsidR="00E271F1" w:rsidRPr="00D6425D" w:rsidRDefault="008F125E" w:rsidP="00D6425D">
      <w:pPr>
        <w:pStyle w:val="a4"/>
        <w:jc w:val="center"/>
        <w:rPr>
          <w:rFonts w:ascii="Times New Roman" w:hAnsi="Times New Roman"/>
          <w:b/>
          <w:sz w:val="28"/>
          <w:szCs w:val="28"/>
        </w:rPr>
      </w:pPr>
      <w:r>
        <w:rPr>
          <w:rFonts w:ascii="Times New Roman" w:hAnsi="Times New Roman"/>
          <w:b/>
          <w:sz w:val="28"/>
          <w:szCs w:val="28"/>
        </w:rPr>
        <w:t>Содержание:</w:t>
      </w:r>
    </w:p>
    <w:p w:rsidR="00284D55" w:rsidRPr="00284D55" w:rsidRDefault="00284D55" w:rsidP="00B27F4D">
      <w:pPr>
        <w:pStyle w:val="a4"/>
        <w:ind w:left="360"/>
        <w:jc w:val="both"/>
        <w:rPr>
          <w:rFonts w:ascii="Times New Roman" w:eastAsia="Times New Roman" w:hAnsi="Times New Roman" w:cs="Times New Roman"/>
          <w:b/>
          <w:sz w:val="24"/>
          <w:szCs w:val="24"/>
        </w:rPr>
      </w:pPr>
    </w:p>
    <w:p w:rsidR="00B905C7" w:rsidRPr="00B905C7" w:rsidRDefault="00B905C7" w:rsidP="00B905C7">
      <w:pPr>
        <w:pStyle w:val="a5"/>
        <w:numPr>
          <w:ilvl w:val="0"/>
          <w:numId w:val="29"/>
        </w:numPr>
        <w:jc w:val="both"/>
        <w:rPr>
          <w:b/>
          <w:bCs/>
          <w:sz w:val="28"/>
          <w:szCs w:val="28"/>
        </w:rPr>
      </w:pPr>
      <w:r w:rsidRPr="00B905C7">
        <w:rPr>
          <w:b/>
          <w:sz w:val="26"/>
          <w:szCs w:val="26"/>
        </w:rPr>
        <w:t>ПРОКУРАТУРА РАЗЪЯСНЯЕТ…</w:t>
      </w:r>
    </w:p>
    <w:p w:rsidR="00B905C7" w:rsidRPr="00B905C7" w:rsidRDefault="00B905C7" w:rsidP="00B905C7">
      <w:pPr>
        <w:jc w:val="both"/>
        <w:rPr>
          <w:b/>
          <w:bCs/>
        </w:rPr>
      </w:pPr>
      <w:r>
        <w:rPr>
          <w:b/>
          <w:sz w:val="26"/>
          <w:szCs w:val="26"/>
        </w:rPr>
        <w:t>1.</w:t>
      </w:r>
      <w:r w:rsidRPr="00B905C7">
        <w:rPr>
          <w:b/>
          <w:sz w:val="26"/>
          <w:szCs w:val="26"/>
        </w:rPr>
        <w:t xml:space="preserve"> </w:t>
      </w:r>
      <w:r w:rsidRPr="00B905C7">
        <w:rPr>
          <w:b/>
          <w:bCs/>
        </w:rPr>
        <w:t xml:space="preserve">Уголовная ответственность за отказ в приеме на работу гражданина </w:t>
      </w:r>
      <w:proofErr w:type="spellStart"/>
      <w:r w:rsidRPr="00B905C7">
        <w:rPr>
          <w:b/>
          <w:bCs/>
        </w:rPr>
        <w:t>предпенсионного</w:t>
      </w:r>
      <w:proofErr w:type="spellEnd"/>
      <w:r w:rsidRPr="00B905C7">
        <w:rPr>
          <w:b/>
          <w:bCs/>
        </w:rPr>
        <w:t xml:space="preserve"> возраста</w:t>
      </w:r>
    </w:p>
    <w:p w:rsidR="00B905C7" w:rsidRPr="00B905C7" w:rsidRDefault="00B905C7" w:rsidP="00B905C7">
      <w:pPr>
        <w:pStyle w:val="a5"/>
        <w:numPr>
          <w:ilvl w:val="0"/>
          <w:numId w:val="29"/>
        </w:numPr>
        <w:shd w:val="clear" w:color="auto" w:fill="FFFFFF"/>
        <w:ind w:left="0" w:firstLine="0"/>
        <w:jc w:val="both"/>
        <w:rPr>
          <w:b/>
          <w:bCs/>
        </w:rPr>
      </w:pPr>
      <w:r w:rsidRPr="00B905C7">
        <w:rPr>
          <w:b/>
          <w:bCs/>
        </w:rPr>
        <w:t>Законом предусмотрена защита лиц, сообщивших о коррупционных правонарушениях</w:t>
      </w:r>
    </w:p>
    <w:p w:rsidR="00B905C7" w:rsidRPr="00B905C7" w:rsidRDefault="00B905C7" w:rsidP="00B905C7">
      <w:pPr>
        <w:pStyle w:val="a5"/>
        <w:numPr>
          <w:ilvl w:val="0"/>
          <w:numId w:val="29"/>
        </w:numPr>
        <w:shd w:val="clear" w:color="auto" w:fill="FFFFFF"/>
        <w:ind w:left="0" w:firstLine="0"/>
        <w:jc w:val="both"/>
        <w:rPr>
          <w:b/>
        </w:rPr>
      </w:pPr>
      <w:r w:rsidRPr="00B905C7">
        <w:rPr>
          <w:b/>
        </w:rPr>
        <w:t>Дистанционное мошенничество</w:t>
      </w:r>
    </w:p>
    <w:p w:rsidR="00B905C7" w:rsidRPr="00B905C7" w:rsidRDefault="00B905C7" w:rsidP="00B905C7">
      <w:pPr>
        <w:pStyle w:val="aa"/>
        <w:numPr>
          <w:ilvl w:val="0"/>
          <w:numId w:val="29"/>
        </w:numPr>
        <w:shd w:val="clear" w:color="auto" w:fill="FFFFFF"/>
        <w:spacing w:before="0" w:beforeAutospacing="0" w:after="0" w:afterAutospacing="0"/>
        <w:ind w:left="0" w:firstLine="0"/>
        <w:jc w:val="both"/>
        <w:rPr>
          <w:b/>
          <w:color w:val="000000"/>
        </w:rPr>
      </w:pPr>
      <w:r w:rsidRPr="00B905C7">
        <w:rPr>
          <w:b/>
          <w:color w:val="000000"/>
        </w:rPr>
        <w:t>Особенности заключения трудового договора о дистанционной (удаленной) работе связаны с характером такой работы.</w:t>
      </w:r>
    </w:p>
    <w:p w:rsidR="00B905C7" w:rsidRPr="00B905C7" w:rsidRDefault="00B905C7" w:rsidP="00B905C7">
      <w:pPr>
        <w:pStyle w:val="aa"/>
        <w:numPr>
          <w:ilvl w:val="0"/>
          <w:numId w:val="29"/>
        </w:numPr>
        <w:shd w:val="clear" w:color="auto" w:fill="FFFFFF"/>
        <w:spacing w:before="0" w:beforeAutospacing="0" w:after="0" w:afterAutospacing="0"/>
        <w:ind w:left="0" w:firstLine="0"/>
        <w:jc w:val="both"/>
        <w:rPr>
          <w:b/>
        </w:rPr>
      </w:pPr>
      <w:r w:rsidRPr="00B905C7">
        <w:rPr>
          <w:b/>
          <w:bCs/>
          <w:shd w:val="clear" w:color="auto" w:fill="FFFFFF"/>
        </w:rPr>
        <w:t>Ответственность за причиненный вред несовершеннолетнему в образовательной организации</w:t>
      </w:r>
    </w:p>
    <w:p w:rsidR="00B905C7" w:rsidRPr="00B905C7" w:rsidRDefault="00B905C7" w:rsidP="00B905C7">
      <w:pPr>
        <w:pStyle w:val="a5"/>
        <w:numPr>
          <w:ilvl w:val="0"/>
          <w:numId w:val="29"/>
        </w:numPr>
        <w:shd w:val="clear" w:color="auto" w:fill="FFFFFF"/>
        <w:ind w:left="0" w:firstLine="0"/>
        <w:jc w:val="both"/>
        <w:rPr>
          <w:b/>
        </w:rPr>
      </w:pPr>
      <w:r w:rsidRPr="00B905C7">
        <w:rPr>
          <w:b/>
          <w:bCs/>
          <w:shd w:val="clear" w:color="auto" w:fill="FFFFFF"/>
        </w:rPr>
        <w:t xml:space="preserve">Ответственность за распространение </w:t>
      </w:r>
      <w:proofErr w:type="spellStart"/>
      <w:r w:rsidRPr="00B905C7">
        <w:rPr>
          <w:b/>
          <w:bCs/>
          <w:shd w:val="clear" w:color="auto" w:fill="FFFFFF"/>
        </w:rPr>
        <w:t>фейковых</w:t>
      </w:r>
      <w:proofErr w:type="spellEnd"/>
      <w:r w:rsidRPr="00B905C7">
        <w:rPr>
          <w:b/>
          <w:bCs/>
          <w:shd w:val="clear" w:color="auto" w:fill="FFFFFF"/>
        </w:rPr>
        <w:t xml:space="preserve"> новостей</w:t>
      </w:r>
    </w:p>
    <w:p w:rsidR="00B905C7" w:rsidRPr="00B905C7" w:rsidRDefault="00B905C7" w:rsidP="00B905C7">
      <w:pPr>
        <w:pStyle w:val="1"/>
        <w:numPr>
          <w:ilvl w:val="0"/>
          <w:numId w:val="29"/>
        </w:numPr>
        <w:shd w:val="clear" w:color="auto" w:fill="FFFFFF"/>
        <w:spacing w:after="150"/>
        <w:ind w:left="0" w:firstLine="0"/>
        <w:rPr>
          <w:b/>
          <w:bCs/>
          <w:color w:val="000000"/>
          <w:szCs w:val="24"/>
        </w:rPr>
      </w:pPr>
      <w:r w:rsidRPr="00B905C7">
        <w:rPr>
          <w:b/>
          <w:bCs/>
          <w:color w:val="000000"/>
          <w:szCs w:val="24"/>
        </w:rPr>
        <w:t>Ответственность за незаконную рубку деревьев</w:t>
      </w:r>
    </w:p>
    <w:p w:rsidR="00B905C7" w:rsidRPr="00B905C7" w:rsidRDefault="00B905C7" w:rsidP="00B905C7">
      <w:pPr>
        <w:pStyle w:val="aa"/>
        <w:numPr>
          <w:ilvl w:val="0"/>
          <w:numId w:val="29"/>
        </w:numPr>
        <w:shd w:val="clear" w:color="auto" w:fill="FFFFFF"/>
        <w:spacing w:before="0" w:beforeAutospacing="0" w:after="0" w:afterAutospacing="0"/>
        <w:ind w:left="0" w:firstLine="0"/>
        <w:jc w:val="both"/>
        <w:rPr>
          <w:b/>
          <w:bCs/>
          <w:shd w:val="clear" w:color="auto" w:fill="FFFFFF"/>
        </w:rPr>
      </w:pPr>
      <w:r w:rsidRPr="00B905C7">
        <w:rPr>
          <w:b/>
          <w:bCs/>
          <w:shd w:val="clear" w:color="auto" w:fill="FFFFFF"/>
        </w:rPr>
        <w:t>«Банкротство» гражданина</w:t>
      </w:r>
    </w:p>
    <w:p w:rsidR="00B905C7" w:rsidRPr="00B905C7" w:rsidRDefault="00B905C7" w:rsidP="00B905C7">
      <w:pPr>
        <w:pStyle w:val="a5"/>
        <w:numPr>
          <w:ilvl w:val="0"/>
          <w:numId w:val="29"/>
        </w:numPr>
        <w:shd w:val="clear" w:color="auto" w:fill="FFFFFF"/>
        <w:ind w:left="0" w:firstLine="0"/>
        <w:jc w:val="both"/>
        <w:rPr>
          <w:b/>
        </w:rPr>
      </w:pPr>
      <w:r w:rsidRPr="00B905C7">
        <w:rPr>
          <w:b/>
          <w:bCs/>
          <w:color w:val="333333"/>
          <w:shd w:val="clear" w:color="auto" w:fill="FFFFFF"/>
        </w:rPr>
        <w:t>Уплата платежей за негативное воздействие на окружающую среду</w:t>
      </w:r>
    </w:p>
    <w:p w:rsidR="00B905C7" w:rsidRPr="00B905C7" w:rsidRDefault="00B905C7" w:rsidP="00B905C7">
      <w:pPr>
        <w:ind w:left="360"/>
        <w:jc w:val="both"/>
        <w:rPr>
          <w:b/>
        </w:rPr>
      </w:pPr>
    </w:p>
    <w:p w:rsidR="00B905C7" w:rsidRDefault="00B905C7" w:rsidP="00B905C7">
      <w:pPr>
        <w:rPr>
          <w:b/>
          <w:sz w:val="26"/>
          <w:szCs w:val="26"/>
        </w:rPr>
      </w:pPr>
    </w:p>
    <w:p w:rsidR="00B905C7" w:rsidRDefault="00B905C7" w:rsidP="00B905C7">
      <w:pPr>
        <w:jc w:val="center"/>
        <w:rPr>
          <w:b/>
          <w:sz w:val="26"/>
          <w:szCs w:val="26"/>
        </w:rPr>
      </w:pPr>
    </w:p>
    <w:p w:rsidR="00B905C7" w:rsidRPr="00B905C7" w:rsidRDefault="00B905C7" w:rsidP="00B905C7">
      <w:pPr>
        <w:jc w:val="center"/>
        <w:rPr>
          <w:b/>
        </w:rPr>
      </w:pPr>
      <w:r w:rsidRPr="00B905C7">
        <w:rPr>
          <w:b/>
        </w:rPr>
        <w:t>ПРОКУРАТУРА РАЗЪЯСНЯЕТ…</w:t>
      </w:r>
    </w:p>
    <w:p w:rsidR="00B905C7" w:rsidRPr="00B905C7" w:rsidRDefault="00B905C7" w:rsidP="00B905C7">
      <w:pPr>
        <w:shd w:val="clear" w:color="auto" w:fill="FFFFFF"/>
        <w:jc w:val="center"/>
        <w:rPr>
          <w:b/>
          <w:bCs/>
        </w:rPr>
      </w:pPr>
      <w:r w:rsidRPr="00B905C7">
        <w:rPr>
          <w:b/>
          <w:bCs/>
        </w:rPr>
        <w:t xml:space="preserve">Уголовная ответственность за отказ в приеме на работу гражданина </w:t>
      </w:r>
      <w:proofErr w:type="spellStart"/>
      <w:r w:rsidRPr="00B905C7">
        <w:rPr>
          <w:b/>
          <w:bCs/>
        </w:rPr>
        <w:t>предпенсионного</w:t>
      </w:r>
      <w:proofErr w:type="spellEnd"/>
      <w:r w:rsidRPr="00B905C7">
        <w:rPr>
          <w:b/>
          <w:bCs/>
        </w:rPr>
        <w:t xml:space="preserve"> возраста</w:t>
      </w:r>
    </w:p>
    <w:p w:rsidR="00B905C7" w:rsidRPr="00B905C7" w:rsidRDefault="00B905C7" w:rsidP="00B905C7">
      <w:pPr>
        <w:shd w:val="clear" w:color="auto" w:fill="FFFFFF"/>
        <w:ind w:firstLine="709"/>
        <w:jc w:val="both"/>
      </w:pPr>
      <w:r w:rsidRPr="00B905C7">
        <w:rPr>
          <w:shd w:val="clear" w:color="auto" w:fill="FFFFFF"/>
        </w:rPr>
        <w:t xml:space="preserve">Уголовным кодексом РФ предусмотрена уголовная ответственность за необоснованный отказ в приеме на работу или необоснованное увольнение лица, достигшего </w:t>
      </w:r>
      <w:proofErr w:type="spellStart"/>
      <w:r w:rsidRPr="00B905C7">
        <w:rPr>
          <w:shd w:val="clear" w:color="auto" w:fill="FFFFFF"/>
        </w:rPr>
        <w:t>предпенсионного</w:t>
      </w:r>
      <w:proofErr w:type="spellEnd"/>
      <w:r w:rsidRPr="00B905C7">
        <w:rPr>
          <w:shd w:val="clear" w:color="auto" w:fill="FFFFFF"/>
        </w:rPr>
        <w:t xml:space="preserve"> возраста.</w:t>
      </w:r>
    </w:p>
    <w:p w:rsidR="00B905C7" w:rsidRPr="00B905C7" w:rsidRDefault="00B905C7" w:rsidP="00B905C7">
      <w:pPr>
        <w:shd w:val="clear" w:color="auto" w:fill="FFFFFF"/>
        <w:ind w:firstLine="709"/>
        <w:jc w:val="both"/>
        <w:rPr>
          <w:shd w:val="clear" w:color="auto" w:fill="FFFFFF"/>
        </w:rPr>
      </w:pPr>
      <w:r w:rsidRPr="00B905C7">
        <w:rPr>
          <w:shd w:val="clear" w:color="auto" w:fill="FFFFFF"/>
        </w:rPr>
        <w:t xml:space="preserve">Под </w:t>
      </w:r>
      <w:proofErr w:type="spellStart"/>
      <w:r w:rsidRPr="00B905C7">
        <w:rPr>
          <w:shd w:val="clear" w:color="auto" w:fill="FFFFFF"/>
        </w:rPr>
        <w:t>предпенсионным</w:t>
      </w:r>
      <w:proofErr w:type="spellEnd"/>
      <w:r w:rsidRPr="00B905C7">
        <w:rPr>
          <w:shd w:val="clear" w:color="auto" w:fill="FFFFFF"/>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B905C7" w:rsidRPr="00B905C7" w:rsidRDefault="00B905C7" w:rsidP="00B905C7">
      <w:pPr>
        <w:shd w:val="clear" w:color="auto" w:fill="FFFFFF"/>
        <w:ind w:firstLine="709"/>
        <w:jc w:val="both"/>
      </w:pPr>
      <w:r w:rsidRPr="00B905C7">
        <w:rPr>
          <w:shd w:val="clear" w:color="auto" w:fill="FFFFFF"/>
        </w:rPr>
        <w:t xml:space="preserve">Так, статьей 144.1 УК РФ предусмотрено, что необоснованный отказ в приеме на работу лица по мотивам достижения им </w:t>
      </w:r>
      <w:proofErr w:type="spellStart"/>
      <w:r w:rsidRPr="00B905C7">
        <w:rPr>
          <w:shd w:val="clear" w:color="auto" w:fill="FFFFFF"/>
        </w:rPr>
        <w:t>предпенсионного</w:t>
      </w:r>
      <w:proofErr w:type="spellEnd"/>
      <w:r w:rsidRPr="00B905C7">
        <w:rPr>
          <w:shd w:val="clear" w:color="auto" w:fill="FFFFFF"/>
        </w:rPr>
        <w:t xml:space="preserve"> возраста, а равно необоснованное увольнение с работы такого лица по тем же мотивам </w:t>
      </w:r>
      <w:proofErr w:type="gramStart"/>
      <w:r w:rsidRPr="00B905C7">
        <w:rPr>
          <w:shd w:val="clear" w:color="auto" w:fill="FFFFFF"/>
        </w:rPr>
        <w:t>-н</w:t>
      </w:r>
      <w:proofErr w:type="gramEnd"/>
      <w:r w:rsidRPr="00B905C7">
        <w:rPr>
          <w:shd w:val="clear" w:color="auto" w:fill="FFFFFF"/>
        </w:rPr>
        <w:t>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трехсот шестидесяти часов.</w:t>
      </w:r>
    </w:p>
    <w:p w:rsidR="00B905C7" w:rsidRPr="00B905C7" w:rsidRDefault="00B905C7" w:rsidP="00B905C7">
      <w:pPr>
        <w:shd w:val="clear" w:color="auto" w:fill="FFFFFF"/>
      </w:pPr>
    </w:p>
    <w:p w:rsidR="00B905C7" w:rsidRPr="00B905C7" w:rsidRDefault="00B905C7" w:rsidP="00B905C7">
      <w:pPr>
        <w:ind w:left="5387"/>
        <w:jc w:val="both"/>
      </w:pPr>
      <w:r w:rsidRPr="00B905C7">
        <w:t xml:space="preserve">Прокурор Северного района </w:t>
      </w:r>
    </w:p>
    <w:p w:rsidR="00B905C7" w:rsidRPr="00B905C7" w:rsidRDefault="00B905C7" w:rsidP="00B905C7">
      <w:pPr>
        <w:ind w:left="5387"/>
        <w:jc w:val="both"/>
      </w:pPr>
      <w:r w:rsidRPr="00B905C7">
        <w:t>старший советник юстиции</w:t>
      </w:r>
    </w:p>
    <w:p w:rsidR="00B905C7" w:rsidRPr="00B905C7" w:rsidRDefault="00B905C7" w:rsidP="00B905C7">
      <w:pPr>
        <w:ind w:left="5387"/>
        <w:jc w:val="both"/>
      </w:pPr>
      <w:proofErr w:type="spellStart"/>
      <w:r>
        <w:t>Немира</w:t>
      </w:r>
      <w:proofErr w:type="spellEnd"/>
      <w:r>
        <w:t xml:space="preserve"> А.Е</w:t>
      </w:r>
    </w:p>
    <w:p w:rsidR="00B905C7" w:rsidRPr="00B905C7" w:rsidRDefault="00B905C7" w:rsidP="00B905C7">
      <w:pPr>
        <w:jc w:val="center"/>
        <w:rPr>
          <w:b/>
        </w:rPr>
      </w:pPr>
      <w:r>
        <w:rPr>
          <w:b/>
        </w:rPr>
        <w:lastRenderedPageBreak/>
        <w:t xml:space="preserve">ПРОКУРАТУРА </w:t>
      </w:r>
      <w:r w:rsidRPr="00B905C7">
        <w:rPr>
          <w:b/>
        </w:rPr>
        <w:t>РАЗЪЯСНЯЕТ…</w:t>
      </w:r>
    </w:p>
    <w:p w:rsidR="00B905C7" w:rsidRPr="00B905C7" w:rsidRDefault="00B905C7" w:rsidP="00B905C7">
      <w:pPr>
        <w:shd w:val="clear" w:color="auto" w:fill="FFFFFF"/>
        <w:jc w:val="center"/>
        <w:rPr>
          <w:b/>
          <w:bCs/>
        </w:rPr>
      </w:pPr>
      <w:r w:rsidRPr="00B905C7">
        <w:rPr>
          <w:b/>
          <w:bCs/>
        </w:rPr>
        <w:t xml:space="preserve">Законом предусмотрена защита лиц, </w:t>
      </w:r>
    </w:p>
    <w:p w:rsidR="00B905C7" w:rsidRPr="00B905C7" w:rsidRDefault="00B905C7" w:rsidP="00B905C7">
      <w:pPr>
        <w:shd w:val="clear" w:color="auto" w:fill="FFFFFF"/>
        <w:jc w:val="center"/>
        <w:rPr>
          <w:b/>
          <w:bCs/>
        </w:rPr>
      </w:pPr>
      <w:proofErr w:type="gramStart"/>
      <w:r w:rsidRPr="00B905C7">
        <w:rPr>
          <w:b/>
          <w:bCs/>
        </w:rPr>
        <w:t>сообщивших о коррупционных правонарушениях</w:t>
      </w:r>
      <w:proofErr w:type="gramEnd"/>
    </w:p>
    <w:p w:rsidR="00B905C7" w:rsidRPr="00B905C7" w:rsidRDefault="00B905C7" w:rsidP="00B905C7">
      <w:pPr>
        <w:shd w:val="clear" w:color="auto" w:fill="FFFFFF"/>
        <w:ind w:firstLine="709"/>
        <w:jc w:val="both"/>
      </w:pPr>
      <w:r w:rsidRPr="00B905C7">
        <w:t xml:space="preserve">Указом Президента Российской Федерации от 02.04.2013 № 309 «О мерах по реализации отдельных положений Федерального закона «О противодействии коррупции» установлен особый порядок применения мер, в том числе дисциплинарного характера, к лицам, сообщившим о фактах коррупции. </w:t>
      </w:r>
    </w:p>
    <w:p w:rsidR="00B905C7" w:rsidRPr="00B905C7" w:rsidRDefault="00B905C7" w:rsidP="00B905C7">
      <w:pPr>
        <w:shd w:val="clear" w:color="auto" w:fill="FFFFFF"/>
        <w:ind w:firstLine="709"/>
        <w:jc w:val="both"/>
      </w:pPr>
      <w:proofErr w:type="gramStart"/>
      <w:r w:rsidRPr="00B905C7">
        <w:t>Согласно данному порядку рассмотрение вопросов привлечения лиц, замещающих должность в государственном органе, Центральном банке РФ, Пенсионном фонде РФ, Фонде социального страхования РФ,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w:t>
      </w:r>
      <w:proofErr w:type="gramEnd"/>
      <w:r w:rsidRPr="00B905C7">
        <w:t xml:space="preserve"> ставших ему известными </w:t>
      </w:r>
      <w:proofErr w:type="gramStart"/>
      <w:r w:rsidRPr="00B905C7">
        <w:t>фактах</w:t>
      </w:r>
      <w:proofErr w:type="gramEnd"/>
      <w:r w:rsidRPr="00B905C7">
        <w:t xml:space="preserve">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на заседании комиссии по соблюдению требований к служебному поведению с возможностью участия прокурора.</w:t>
      </w:r>
    </w:p>
    <w:p w:rsidR="00B905C7" w:rsidRPr="00B905C7" w:rsidRDefault="00B905C7" w:rsidP="00B905C7">
      <w:pPr>
        <w:shd w:val="clear" w:color="auto" w:fill="FFFFFF"/>
        <w:ind w:firstLine="709"/>
        <w:jc w:val="both"/>
      </w:pPr>
      <w:r w:rsidRPr="00B905C7">
        <w:t>Кроме того, лицам, намеревающимся сообщить о фактах коррупции федеральными и региональными исполнительными органами государственной власти, и подведомственными им учреждениями, юридическими бюро, органами прокуратуры и другими организациями оказывается бесплатная юридическая помощь, а также в случаях нарушения законных прав и интересов граждан в связи с такими сообщениями.</w:t>
      </w:r>
    </w:p>
    <w:p w:rsidR="00B905C7" w:rsidRPr="00B905C7" w:rsidRDefault="00B905C7" w:rsidP="00B905C7">
      <w:pPr>
        <w:shd w:val="clear" w:color="auto" w:fill="FFFFFF"/>
        <w:ind w:firstLine="709"/>
        <w:jc w:val="both"/>
      </w:pPr>
      <w:r w:rsidRPr="00B905C7">
        <w:t>Лицо освобождается от уголовной ответственности за сообщение о факте дачи взятки и посредничестве должностному лицу. Это касается лиц, которые осознали последствия совершенного ими преступления и готовы сотрудничать со следственными органами.</w:t>
      </w:r>
    </w:p>
    <w:p w:rsidR="00B905C7" w:rsidRPr="00B905C7" w:rsidRDefault="00B905C7" w:rsidP="00B905C7">
      <w:pPr>
        <w:shd w:val="clear" w:color="auto" w:fill="FFFFFF"/>
        <w:ind w:firstLine="709"/>
        <w:jc w:val="both"/>
      </w:pPr>
      <w:r w:rsidRPr="00B905C7">
        <w:t>От административной ответственности освобождается юридическое лицо, в интересах которого давалась взятка или коммерческий подкуп, если руководство данного юридического лица способствовало выявлению данного правонарушения.</w:t>
      </w:r>
    </w:p>
    <w:p w:rsidR="00B905C7" w:rsidRPr="00B905C7" w:rsidRDefault="00B905C7" w:rsidP="00B905C7">
      <w:pPr>
        <w:shd w:val="clear" w:color="auto" w:fill="FFFFFF"/>
        <w:ind w:firstLine="709"/>
        <w:jc w:val="both"/>
      </w:pPr>
      <w:r w:rsidRPr="00B905C7">
        <w:t>Также для лиц, сообщивших о коррупционных преступлениях, по их заявлению может быть рассмотрен вопрос о государственной защите как участника уголовного судопроизводства.</w:t>
      </w:r>
    </w:p>
    <w:p w:rsidR="00B905C7" w:rsidRPr="00B905C7" w:rsidRDefault="00B905C7" w:rsidP="00B905C7">
      <w:pPr>
        <w:shd w:val="clear" w:color="auto" w:fill="FFFFFF"/>
      </w:pPr>
    </w:p>
    <w:p w:rsidR="00B905C7" w:rsidRPr="00B905C7" w:rsidRDefault="00B905C7" w:rsidP="00B905C7">
      <w:pPr>
        <w:ind w:left="5387"/>
        <w:jc w:val="both"/>
      </w:pPr>
      <w:r w:rsidRPr="00B905C7">
        <w:t xml:space="preserve">Прокурор Северного района </w:t>
      </w:r>
    </w:p>
    <w:p w:rsidR="00B905C7" w:rsidRPr="00B905C7" w:rsidRDefault="00B905C7" w:rsidP="00B905C7">
      <w:pPr>
        <w:ind w:left="5387"/>
        <w:jc w:val="both"/>
      </w:pPr>
      <w:r w:rsidRPr="00B905C7">
        <w:t>старший советник юстиции</w:t>
      </w:r>
    </w:p>
    <w:p w:rsidR="00B905C7" w:rsidRPr="00B905C7" w:rsidRDefault="00B905C7" w:rsidP="00B905C7">
      <w:pPr>
        <w:ind w:left="5387"/>
        <w:jc w:val="both"/>
      </w:pPr>
      <w:proofErr w:type="spellStart"/>
      <w:r w:rsidRPr="00B905C7">
        <w:t>Немира</w:t>
      </w:r>
      <w:proofErr w:type="spellEnd"/>
      <w:r w:rsidRPr="00B905C7">
        <w:t xml:space="preserve"> А.Е. </w:t>
      </w:r>
    </w:p>
    <w:p w:rsidR="00B905C7" w:rsidRPr="00B905C7" w:rsidRDefault="00B905C7" w:rsidP="00B905C7">
      <w:pPr>
        <w:jc w:val="center"/>
        <w:rPr>
          <w:b/>
        </w:rPr>
      </w:pPr>
      <w:r w:rsidRPr="00B905C7">
        <w:rPr>
          <w:b/>
        </w:rPr>
        <w:t>ПРОКУРАТУРА РАЗЪЯСНЯЕТ…</w:t>
      </w:r>
    </w:p>
    <w:p w:rsidR="00B905C7" w:rsidRPr="00B905C7" w:rsidRDefault="00B905C7" w:rsidP="00B905C7">
      <w:pPr>
        <w:shd w:val="clear" w:color="auto" w:fill="FFFFFF"/>
        <w:jc w:val="center"/>
      </w:pPr>
      <w:r w:rsidRPr="00B905C7">
        <w:rPr>
          <w:b/>
        </w:rPr>
        <w:t>Дистанционное мошенничество</w:t>
      </w:r>
    </w:p>
    <w:p w:rsidR="00B905C7" w:rsidRPr="00B905C7" w:rsidRDefault="00B905C7" w:rsidP="00B905C7">
      <w:pPr>
        <w:ind w:firstLine="851"/>
        <w:jc w:val="both"/>
      </w:pPr>
      <w:r w:rsidRPr="00B905C7">
        <w:t>Федеральным законом от 01.07.2021 № 250-ФЗ внесены изменения в отдельные законодательные акты РФ.</w:t>
      </w:r>
    </w:p>
    <w:p w:rsidR="00B905C7" w:rsidRPr="00B905C7" w:rsidRDefault="00B905C7" w:rsidP="00B905C7">
      <w:pPr>
        <w:ind w:firstLine="851"/>
        <w:jc w:val="both"/>
      </w:pPr>
      <w:r w:rsidRPr="00B905C7">
        <w:rPr>
          <w:bCs/>
        </w:rPr>
        <w:t>С 1 декабря 2021 года Банк России сможет бороться с сайтами, предназначенными для совершения мошеннических действий на финансовом рынке.</w:t>
      </w:r>
    </w:p>
    <w:p w:rsidR="00B905C7" w:rsidRPr="00B905C7" w:rsidRDefault="00B905C7" w:rsidP="00B905C7">
      <w:pPr>
        <w:ind w:firstLine="851"/>
        <w:jc w:val="both"/>
      </w:pPr>
      <w:r w:rsidRPr="00B905C7">
        <w:t>К информации, распространение которой в Российской Федерации запрещено, относится, в том числе, информация:</w:t>
      </w:r>
    </w:p>
    <w:p w:rsidR="00B905C7" w:rsidRPr="00B905C7" w:rsidRDefault="00B905C7" w:rsidP="00B905C7">
      <w:pPr>
        <w:ind w:firstLine="851"/>
        <w:jc w:val="both"/>
      </w:pPr>
      <w:proofErr w:type="gramStart"/>
      <w:r w:rsidRPr="00B905C7">
        <w:t>- позволяющая в целях неправомерного завладения или создания условий для неправомерного завладения имуществом клиентов осуществлять доступ к информационным системам кредитных организаций, электронным средствам платежа или программному обеспечению, которое применяется клиентами с использованием технического устройства, подключенного к сети «Интернет», и используется клиентами при предоставлении (получении) услуг кредитных организаций, а также к базам данных, содержащим полученную с использованием информационно-телекоммуникационных сетей, в том числе</w:t>
      </w:r>
      <w:proofErr w:type="gramEnd"/>
      <w:r w:rsidRPr="00B905C7">
        <w:t xml:space="preserve"> сети «Интернет», информацию о клиентах кредитных организаций;</w:t>
      </w:r>
    </w:p>
    <w:p w:rsidR="00B905C7" w:rsidRPr="00B905C7" w:rsidRDefault="00B905C7" w:rsidP="00B905C7">
      <w:pPr>
        <w:ind w:firstLine="851"/>
        <w:jc w:val="both"/>
      </w:pPr>
      <w:proofErr w:type="gramStart"/>
      <w:r w:rsidRPr="00B905C7">
        <w:lastRenderedPageBreak/>
        <w:t xml:space="preserve">- позволяющая в целях неправомерного завладения или создания условий для неправомерного завладения имуществом, в том числе финансовыми инструментами, клиентов профессиональных участников рынка ценных бумаг и (или) клиентов иных </w:t>
      </w:r>
      <w:proofErr w:type="spellStart"/>
      <w:r w:rsidRPr="00B905C7">
        <w:t>некредитных</w:t>
      </w:r>
      <w:proofErr w:type="spellEnd"/>
      <w:r w:rsidRPr="00B905C7">
        <w:t xml:space="preserve"> финансовых организаций осуществлять доступ к информационным системам профессиональных участников рынка ценных бумаг, информационным системам иных </w:t>
      </w:r>
      <w:proofErr w:type="spellStart"/>
      <w:r w:rsidRPr="00B905C7">
        <w:t>некредитных</w:t>
      </w:r>
      <w:proofErr w:type="spellEnd"/>
      <w:r w:rsidRPr="00B905C7">
        <w:t xml:space="preserve"> финансовых организаций, программному обеспечению, которое применяется указанными клиентами с использованием технического устройства, подключенного к сети «Интернет</w:t>
      </w:r>
      <w:proofErr w:type="gramEnd"/>
      <w:r w:rsidRPr="00B905C7">
        <w:t xml:space="preserve">», и используется при предоставлении (получении) услуг профессиональных участников рынка ценных бумаг и (или) иных </w:t>
      </w:r>
      <w:proofErr w:type="spellStart"/>
      <w:r w:rsidRPr="00B905C7">
        <w:t>некредитных</w:t>
      </w:r>
      <w:proofErr w:type="spellEnd"/>
      <w:r w:rsidRPr="00B905C7">
        <w:t xml:space="preserve"> финансовых организаций, а также к базам данных, содержащим полученную с использованием информационно-телекоммуникационных сетей, в том числе сети «Интернет», информацию об указанных клиентах;</w:t>
      </w:r>
    </w:p>
    <w:p w:rsidR="00B905C7" w:rsidRPr="00B905C7" w:rsidRDefault="00B905C7" w:rsidP="00B905C7">
      <w:pPr>
        <w:ind w:firstLine="851"/>
        <w:jc w:val="both"/>
      </w:pPr>
      <w:proofErr w:type="gramStart"/>
      <w:r w:rsidRPr="00B905C7">
        <w:t>- позволяющая в целях неправомерного завладения или создания условий для неправомерного завладения денежными средствами клиентов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осуществлять доступ к информационным системам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w:t>
      </w:r>
      <w:proofErr w:type="gramEnd"/>
      <w:r w:rsidRPr="00B905C7">
        <w:t xml:space="preserve"> </w:t>
      </w:r>
      <w:proofErr w:type="gramStart"/>
      <w:r w:rsidRPr="00B905C7">
        <w:t>систем, операторов услуг платежной инфраструктуры, электронным средствам платежа или программному обеспечению, которое применяется указанными клиентами с использованием технического устройства, подключенного к сети «Интернет», и используется при предоставлении (получении) услуг операторов по переводу денежных средств, банковских платежных агентов (субагентов), операторов услуг информационного обмена, поставщиков платежных приложений, операторов платежных систем, операторов услуг платежной инфраструктуры, а также к базам данных, содержащим полученную с</w:t>
      </w:r>
      <w:proofErr w:type="gramEnd"/>
      <w:r w:rsidRPr="00B905C7">
        <w:t xml:space="preserve"> использованием информационно-телекоммуникационных сетей, в том числе сети «Интернет», информацию об указанных клиентах.</w:t>
      </w:r>
    </w:p>
    <w:p w:rsidR="00B905C7" w:rsidRPr="00B905C7" w:rsidRDefault="00B905C7" w:rsidP="00B905C7">
      <w:pPr>
        <w:ind w:firstLine="851"/>
        <w:jc w:val="both"/>
      </w:pPr>
      <w:proofErr w:type="gramStart"/>
      <w:r w:rsidRPr="00B905C7">
        <w:t>Установлено, что Банк России вправе обращаться в суд с административными исковыми заявлениями о признании размещенной в информационно-телекоммуникационных сетях, в том числе в сети «Интернет», информации, указанной в части 15 статьи 30 Федерального закона «О банках и банковской деятельности», части 1.1 статьи 27 Федерального закона «О национальной платежной системе» или пункте 6.2 статьи 51 Федерального закона «О рынке ценных бумаг», информацией</w:t>
      </w:r>
      <w:proofErr w:type="gramEnd"/>
      <w:r w:rsidRPr="00B905C7">
        <w:t xml:space="preserve">, </w:t>
      </w:r>
      <w:proofErr w:type="gramStart"/>
      <w:r w:rsidRPr="00B905C7">
        <w:t>распространение</w:t>
      </w:r>
      <w:proofErr w:type="gramEnd"/>
      <w:r w:rsidRPr="00B905C7">
        <w:t xml:space="preserve"> которой в Российской Федерации запрещено.</w:t>
      </w:r>
    </w:p>
    <w:p w:rsidR="00B905C7" w:rsidRPr="00B905C7" w:rsidRDefault="00B905C7" w:rsidP="00B905C7">
      <w:pPr>
        <w:ind w:firstLine="851"/>
        <w:jc w:val="both"/>
      </w:pPr>
      <w:r w:rsidRPr="00B905C7">
        <w:t>Кроме того, Председатель Банка России или его заместители вправе направить в Генпрокуратуру России уведомление о распространении в информационно-телекоммуникационных сетях, в том числе в сети «Интернет»:</w:t>
      </w:r>
    </w:p>
    <w:p w:rsidR="00B905C7" w:rsidRPr="00B905C7" w:rsidRDefault="00B905C7" w:rsidP="00B905C7">
      <w:pPr>
        <w:ind w:firstLine="851"/>
        <w:jc w:val="both"/>
      </w:pPr>
      <w:proofErr w:type="gramStart"/>
      <w:r w:rsidRPr="00B905C7">
        <w:t>информации о возможности получения банковских услуг, страховых услуг, услуг на рынке ценных бумаг, а также услуг, связанных с привлечением и (или) размещением денежных средств юридических и физических лиц, распространяемой с нарушением законодательства РФ, регулирующего отношения на финансовом рынке, и содержащей сведения о получении указанных услуг со стороны лиц, не имеющих права на их оказание в соответствии с законодательством Российской Федерации;</w:t>
      </w:r>
      <w:proofErr w:type="gramEnd"/>
    </w:p>
    <w:p w:rsidR="00B905C7" w:rsidRPr="00B905C7" w:rsidRDefault="00B905C7" w:rsidP="00B905C7">
      <w:pPr>
        <w:ind w:firstLine="851"/>
        <w:jc w:val="both"/>
      </w:pPr>
      <w:proofErr w:type="gramStart"/>
      <w:r w:rsidRPr="00B905C7">
        <w:t>информации, побуждающей к участию в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w:t>
      </w:r>
      <w:proofErr w:type="gramEnd"/>
      <w:r w:rsidRPr="00B905C7">
        <w:t xml:space="preserve"> (или) иной законной предпринимательской или иной деятельности, которая связана с использованием привлеченных денежных средств и (или) иного имущества и за которую предусмотрена уголовная или административная ответственность.</w:t>
      </w:r>
    </w:p>
    <w:p w:rsidR="00B905C7" w:rsidRPr="00B905C7" w:rsidRDefault="00B905C7" w:rsidP="00B905C7">
      <w:pPr>
        <w:ind w:firstLine="851"/>
        <w:jc w:val="both"/>
      </w:pPr>
      <w:r w:rsidRPr="00B905C7">
        <w:t>Настоящий Федеральный закон вступает в силу с 1 декабря 2021 года.</w:t>
      </w:r>
    </w:p>
    <w:p w:rsidR="00B905C7" w:rsidRPr="00B905C7" w:rsidRDefault="00B905C7" w:rsidP="00B905C7">
      <w:pPr>
        <w:jc w:val="center"/>
        <w:rPr>
          <w:b/>
        </w:rPr>
      </w:pPr>
    </w:p>
    <w:p w:rsidR="00B905C7" w:rsidRPr="00B905C7" w:rsidRDefault="00B905C7" w:rsidP="00B905C7">
      <w:pPr>
        <w:ind w:left="5387"/>
        <w:jc w:val="both"/>
      </w:pPr>
      <w:r w:rsidRPr="00B905C7">
        <w:t xml:space="preserve">Прокурор Северного района </w:t>
      </w:r>
    </w:p>
    <w:p w:rsidR="00B905C7" w:rsidRPr="00B905C7" w:rsidRDefault="00B905C7" w:rsidP="00B905C7">
      <w:pPr>
        <w:ind w:left="5387"/>
        <w:jc w:val="both"/>
      </w:pPr>
      <w:r w:rsidRPr="00B905C7">
        <w:lastRenderedPageBreak/>
        <w:t>старший советник юстиции</w:t>
      </w:r>
    </w:p>
    <w:p w:rsidR="00B905C7" w:rsidRPr="00B905C7" w:rsidRDefault="00B905C7" w:rsidP="00B905C7">
      <w:pPr>
        <w:ind w:left="5387"/>
        <w:jc w:val="both"/>
      </w:pPr>
      <w:proofErr w:type="spellStart"/>
      <w:r w:rsidRPr="00B905C7">
        <w:t>Немира</w:t>
      </w:r>
      <w:proofErr w:type="spellEnd"/>
      <w:r w:rsidRPr="00B905C7">
        <w:t xml:space="preserve"> А.Е. </w:t>
      </w:r>
    </w:p>
    <w:p w:rsidR="00B905C7" w:rsidRPr="00B905C7" w:rsidRDefault="00B905C7" w:rsidP="00B905C7">
      <w:pPr>
        <w:jc w:val="center"/>
        <w:rPr>
          <w:b/>
        </w:rPr>
      </w:pPr>
      <w:r w:rsidRPr="00B905C7">
        <w:rPr>
          <w:b/>
        </w:rPr>
        <w:t>ПРОКУРАТУРА РАЗЪЯСНЯЕТ…</w:t>
      </w:r>
    </w:p>
    <w:p w:rsidR="00B905C7" w:rsidRPr="00B905C7" w:rsidRDefault="00B905C7" w:rsidP="00B905C7">
      <w:pPr>
        <w:pStyle w:val="aa"/>
        <w:shd w:val="clear" w:color="auto" w:fill="FFFFFF"/>
        <w:spacing w:before="0" w:beforeAutospacing="0" w:after="0" w:afterAutospacing="0"/>
        <w:ind w:firstLine="567"/>
        <w:jc w:val="center"/>
        <w:rPr>
          <w:b/>
          <w:color w:val="000000"/>
        </w:rPr>
      </w:pPr>
      <w:r w:rsidRPr="00B905C7">
        <w:rPr>
          <w:b/>
          <w:color w:val="000000"/>
        </w:rPr>
        <w:t>Особенности заключения трудового договора о дистанционной (удаленной) работе связаны с характером такой работы.</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Трудовой договор о дистанционной работе можно заключить только с работником, который трудится вне места нахождения работодателя и вне прямого или косвенного контроля работодателя. При этом для выполнения трудовой функции и для взаимодействия между работодателем и работником по вопросам, связанным с ее выполнением, должны использоваться информационно-телекоммуникационные сети общего пользования, например Интернет, и сети связи общего пользования.</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Граждане вправе работать дистанционно на постоянной основе (в течение срока действия трудового договора) либо временно (непрерывно в течение не более шести месяцев либо периодически при условии чередования периодов выполнения трудовой функции дистанционно и периодов выполнения трудовой функции на стационарном рабочем месте).</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Согласно ст. 312.1 ТК РФ дистанционным являются работник, заключивший трудовой договор или дополнительное соглашение к трудовому договору о выполнении работы дистанционно, а также работник, выполняющий трудовую функцию дистанционно в соответствии с локальным нормативным актом работодателя.</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 xml:space="preserve">В соответствии с </w:t>
      </w:r>
      <w:proofErr w:type="gramStart"/>
      <w:r w:rsidRPr="00B905C7">
        <w:rPr>
          <w:color w:val="000000"/>
        </w:rPr>
        <w:t>ч</w:t>
      </w:r>
      <w:proofErr w:type="gramEnd"/>
      <w:r w:rsidRPr="00B905C7">
        <w:rPr>
          <w:color w:val="000000"/>
        </w:rPr>
        <w:t>. 1 ст. 312.2 ТК РФ трудовой договор (дополнительное соглашение к трудовому договору) о дистанционной работе можно заключить путем обмена электронными документами.</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 xml:space="preserve">Исходя из содержания </w:t>
      </w:r>
      <w:proofErr w:type="gramStart"/>
      <w:r w:rsidRPr="00B905C7">
        <w:rPr>
          <w:color w:val="000000"/>
        </w:rPr>
        <w:t>ч</w:t>
      </w:r>
      <w:proofErr w:type="gramEnd"/>
      <w:r w:rsidRPr="00B905C7">
        <w:rPr>
          <w:color w:val="000000"/>
        </w:rPr>
        <w:t>. 6 ст. 312.2 ТК РФ по желанию дистанционного работника сведения о его трудовой деятельности вносятся работодателем в трудовую книжку при условии ее предоставления, в том числе путем направления по почте заказным письмом с уведомлением (за исключением случаев, если трудовая книжка на работника не ведется).</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При заключении трудового договора о дистанционной работе необходимо предусмотреть в нем следующие условия:</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1) о характере предстоящей работы - дистанционный характер;</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2) о сроке, в течение которого будет осуществляться дистанционная работа;</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3) о форме взаимодействия работника и работодателя;</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4) о сроке направления в форме электронного документа подтверждения получения электронного документа от другой стороны при взаимодействии путем обмена электронными документами либо порядок подтверждения действий при взаимодействии в иной форме;</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5) о форме ознакомления работника с документами работодателя и представления работником документов (информации) работодателю;</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6) о порядке взаимодействия работодателя и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7) о режиме рабочего времени и времени отдыха дистанционного работника;</w:t>
      </w:r>
    </w:p>
    <w:p w:rsidR="00B905C7" w:rsidRPr="00B905C7" w:rsidRDefault="00B905C7" w:rsidP="00B905C7">
      <w:pPr>
        <w:ind w:left="5387"/>
        <w:jc w:val="both"/>
      </w:pPr>
      <w:r w:rsidRPr="00B905C7">
        <w:t xml:space="preserve">Заместитель прокурора Северного района </w:t>
      </w:r>
    </w:p>
    <w:p w:rsidR="00B905C7" w:rsidRPr="00B905C7" w:rsidRDefault="00B905C7" w:rsidP="00B905C7">
      <w:pPr>
        <w:ind w:left="5387"/>
        <w:jc w:val="both"/>
      </w:pPr>
      <w:r w:rsidRPr="00B905C7">
        <w:t>советник юстиции</w:t>
      </w:r>
    </w:p>
    <w:p w:rsidR="00B905C7" w:rsidRPr="00B905C7" w:rsidRDefault="00B905C7" w:rsidP="00B905C7">
      <w:pPr>
        <w:ind w:left="5387"/>
        <w:jc w:val="both"/>
      </w:pPr>
      <w:proofErr w:type="spellStart"/>
      <w:r w:rsidRPr="00B905C7">
        <w:t>Тишечко</w:t>
      </w:r>
      <w:proofErr w:type="spellEnd"/>
      <w:r w:rsidRPr="00B905C7">
        <w:t xml:space="preserve"> Л.И. </w:t>
      </w:r>
    </w:p>
    <w:p w:rsidR="00B905C7" w:rsidRPr="00B905C7" w:rsidRDefault="00B905C7" w:rsidP="00B905C7">
      <w:pPr>
        <w:jc w:val="center"/>
        <w:rPr>
          <w:b/>
        </w:rPr>
      </w:pPr>
      <w:r w:rsidRPr="00B905C7">
        <w:rPr>
          <w:b/>
        </w:rPr>
        <w:t>ПРОКУРАТУРА РАЗЪЯСНЯЕТ…</w:t>
      </w:r>
    </w:p>
    <w:p w:rsidR="00B905C7" w:rsidRPr="00B905C7" w:rsidRDefault="00B905C7" w:rsidP="00B905C7">
      <w:pPr>
        <w:pStyle w:val="aa"/>
        <w:shd w:val="clear" w:color="auto" w:fill="FFFFFF"/>
        <w:spacing w:before="0" w:beforeAutospacing="0" w:after="0" w:afterAutospacing="0"/>
        <w:jc w:val="center"/>
      </w:pPr>
      <w:r w:rsidRPr="00B905C7">
        <w:rPr>
          <w:b/>
          <w:bCs/>
          <w:shd w:val="clear" w:color="auto" w:fill="FFFFFF"/>
        </w:rPr>
        <w:t>Ответственность за причиненный вред несовершеннолетнему в образовательной организации</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К компетенции образовательной организации относится создание необходимых условий для охраны и укрепления здоровья обучающихся. При этом</w:t>
      </w:r>
      <w:proofErr w:type="gramStart"/>
      <w:r w:rsidRPr="00B905C7">
        <w:rPr>
          <w:color w:val="000000"/>
        </w:rPr>
        <w:t>,</w:t>
      </w:r>
      <w:proofErr w:type="gramEnd"/>
      <w:r w:rsidRPr="00B905C7">
        <w:rPr>
          <w:color w:val="000000"/>
        </w:rPr>
        <w:t xml:space="preserve"> образовательная организация обязана осуществлять свою деятельность в соответствии с законодательством об образовании, в том числе создавать безопасные условия обучения, воспитания обучающихся, в соответствии с установленными нормами, обеспечивающими жизнь и здоровье.</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lastRenderedPageBreak/>
        <w:t xml:space="preserve">Охрана здоровья обучающихся включает в себя обеспечение их безопасности во время пребывания в организации, осуществляющей образовательную деятельность. При создании условий для охраны здоровья обучающихся, в том числе обеспечивают: текущий контроль за состоянием здоровья обучающихся, расследование и учет несчастных случаев с </w:t>
      </w:r>
      <w:proofErr w:type="gramStart"/>
      <w:r w:rsidRPr="00B905C7">
        <w:rPr>
          <w:color w:val="000000"/>
        </w:rPr>
        <w:t>обучающимися</w:t>
      </w:r>
      <w:proofErr w:type="gramEnd"/>
      <w:r w:rsidRPr="00B905C7">
        <w:rPr>
          <w:color w:val="000000"/>
        </w:rPr>
        <w:t xml:space="preserve"> во время пребывания в организации, осуществляющей образовательную деятельность.</w:t>
      </w:r>
    </w:p>
    <w:p w:rsidR="00B905C7" w:rsidRPr="00B905C7" w:rsidRDefault="00B905C7" w:rsidP="00B905C7">
      <w:pPr>
        <w:pStyle w:val="aa"/>
        <w:shd w:val="clear" w:color="auto" w:fill="FFFFFF"/>
        <w:spacing w:before="0" w:beforeAutospacing="0" w:after="0" w:afterAutospacing="0"/>
        <w:ind w:firstLine="567"/>
        <w:jc w:val="both"/>
        <w:rPr>
          <w:color w:val="000000"/>
        </w:rPr>
      </w:pPr>
      <w:proofErr w:type="gramStart"/>
      <w:r w:rsidRPr="00B905C7">
        <w:rPr>
          <w:color w:val="000000"/>
        </w:rPr>
        <w:t>Согласно статье 1073 ГК РФ, если малолетнему причинен вред в период, когда он временно находился под надзором образовательной, медицинской или иной организации, обязанных осуществлять за ним надзор, либо лица, осуществляющего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roofErr w:type="gramEnd"/>
      <w:r w:rsidRPr="00B905C7">
        <w:rPr>
          <w:color w:val="000000"/>
        </w:rPr>
        <w:t xml:space="preserve"> В случае увечья или иного вреда здоровью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расходы, вызванные повреждением здоровья (п. 1 ст. 1087 ГК РФ).</w:t>
      </w:r>
    </w:p>
    <w:p w:rsidR="00B905C7" w:rsidRPr="00B905C7" w:rsidRDefault="00B905C7" w:rsidP="00B905C7">
      <w:pPr>
        <w:pStyle w:val="aa"/>
        <w:shd w:val="clear" w:color="auto" w:fill="FFFFFF"/>
        <w:spacing w:before="0" w:beforeAutospacing="0" w:after="0" w:afterAutospacing="0"/>
        <w:ind w:firstLine="567"/>
        <w:jc w:val="both"/>
        <w:rPr>
          <w:color w:val="000000"/>
        </w:rPr>
      </w:pPr>
      <w:r w:rsidRPr="00B905C7">
        <w:rPr>
          <w:color w:val="000000"/>
        </w:rPr>
        <w:t xml:space="preserve">Таким образом, в случае </w:t>
      </w:r>
      <w:proofErr w:type="spellStart"/>
      <w:r w:rsidRPr="00B905C7">
        <w:rPr>
          <w:color w:val="000000"/>
        </w:rPr>
        <w:t>травмирования</w:t>
      </w:r>
      <w:proofErr w:type="spellEnd"/>
      <w:r w:rsidRPr="00B905C7">
        <w:rPr>
          <w:color w:val="000000"/>
        </w:rPr>
        <w:t xml:space="preserve"> несовершеннолетнего в период нахождения в образовательной организации, последняя несет ответственность за невыполнение или ненадлежащее выполнение функций, отнесенных к ее компетенции. </w:t>
      </w:r>
    </w:p>
    <w:p w:rsidR="00B905C7" w:rsidRPr="00B905C7" w:rsidRDefault="00B905C7" w:rsidP="00B905C7">
      <w:pPr>
        <w:pStyle w:val="aa"/>
        <w:shd w:val="clear" w:color="auto" w:fill="FFFFFF"/>
        <w:spacing w:before="0" w:beforeAutospacing="0" w:after="0" w:afterAutospacing="0"/>
        <w:ind w:firstLine="567"/>
        <w:jc w:val="both"/>
        <w:rPr>
          <w:b/>
        </w:rPr>
      </w:pPr>
      <w:r w:rsidRPr="00B905C7">
        <w:rPr>
          <w:color w:val="000000"/>
        </w:rPr>
        <w:t xml:space="preserve">Помимо административной или уголовной ответственности должностных лиц, образовательное учреждение в случае получения воспитанником травм, может быть </w:t>
      </w:r>
      <w:proofErr w:type="gramStart"/>
      <w:r w:rsidRPr="00B905C7">
        <w:rPr>
          <w:color w:val="000000"/>
        </w:rPr>
        <w:t>обязано</w:t>
      </w:r>
      <w:proofErr w:type="gramEnd"/>
      <w:r w:rsidRPr="00B905C7">
        <w:rPr>
          <w:color w:val="000000"/>
        </w:rPr>
        <w:t xml:space="preserve"> возместить вред, причиненный жизни или здоровью ребенка, и выплатить компенсацию морального вреда.</w:t>
      </w:r>
    </w:p>
    <w:p w:rsidR="00B905C7" w:rsidRPr="00B905C7" w:rsidRDefault="00B905C7" w:rsidP="00B905C7">
      <w:pPr>
        <w:ind w:left="5387"/>
        <w:jc w:val="both"/>
      </w:pPr>
      <w:r w:rsidRPr="00B905C7">
        <w:t xml:space="preserve">Заместитель прокурора Северного района </w:t>
      </w:r>
    </w:p>
    <w:p w:rsidR="00B905C7" w:rsidRPr="00B905C7" w:rsidRDefault="00B905C7" w:rsidP="00B905C7">
      <w:pPr>
        <w:ind w:left="5387"/>
        <w:jc w:val="both"/>
      </w:pPr>
      <w:r w:rsidRPr="00B905C7">
        <w:t>советник юстиции</w:t>
      </w:r>
    </w:p>
    <w:p w:rsidR="00B905C7" w:rsidRPr="00B905C7" w:rsidRDefault="00B905C7" w:rsidP="00B905C7">
      <w:pPr>
        <w:ind w:left="5387"/>
        <w:jc w:val="both"/>
      </w:pPr>
      <w:proofErr w:type="spellStart"/>
      <w:r w:rsidRPr="00B905C7">
        <w:t>Тишечко</w:t>
      </w:r>
      <w:proofErr w:type="spellEnd"/>
      <w:r w:rsidRPr="00B905C7">
        <w:t xml:space="preserve"> Л.И. </w:t>
      </w:r>
    </w:p>
    <w:p w:rsidR="00B905C7" w:rsidRPr="00B905C7" w:rsidRDefault="00B905C7" w:rsidP="00B905C7">
      <w:pPr>
        <w:jc w:val="center"/>
        <w:rPr>
          <w:b/>
        </w:rPr>
      </w:pPr>
      <w:r w:rsidRPr="00B905C7">
        <w:rPr>
          <w:b/>
        </w:rPr>
        <w:t>ПРОКУРАТУРА РАЗЪЯСНЯЕТ…</w:t>
      </w:r>
    </w:p>
    <w:p w:rsidR="00B905C7" w:rsidRPr="00B905C7" w:rsidRDefault="00B905C7" w:rsidP="00B905C7">
      <w:pPr>
        <w:shd w:val="clear" w:color="auto" w:fill="FFFFFF"/>
        <w:jc w:val="center"/>
      </w:pPr>
      <w:r w:rsidRPr="00B905C7">
        <w:rPr>
          <w:b/>
          <w:bCs/>
          <w:shd w:val="clear" w:color="auto" w:fill="FFFFFF"/>
        </w:rPr>
        <w:t xml:space="preserve">Ответственность за распространение </w:t>
      </w:r>
      <w:proofErr w:type="spellStart"/>
      <w:r w:rsidRPr="00B905C7">
        <w:rPr>
          <w:b/>
          <w:bCs/>
          <w:shd w:val="clear" w:color="auto" w:fill="FFFFFF"/>
        </w:rPr>
        <w:t>фейковых</w:t>
      </w:r>
      <w:proofErr w:type="spellEnd"/>
      <w:r w:rsidRPr="00B905C7">
        <w:rPr>
          <w:b/>
          <w:bCs/>
          <w:shd w:val="clear" w:color="auto" w:fill="FFFFFF"/>
        </w:rPr>
        <w:t xml:space="preserve"> новостей</w:t>
      </w:r>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t>В соответствии с частью 1 статьи 15.3 Федерального закона от 27 июля 2006 г. № 149-ФЗ «Об информации, информационных технологиях и о защите информации» под «</w:t>
      </w:r>
      <w:proofErr w:type="spellStart"/>
      <w:r w:rsidRPr="00B905C7">
        <w:t>фейковыми</w:t>
      </w:r>
      <w:proofErr w:type="spellEnd"/>
      <w:r w:rsidRPr="00B905C7">
        <w:t>» новостями в российском законодательстве понимается заведомо недостоверная общественно значимая информация, распространяемая в сети «Интернет» и СМИ, под видом достоверных сообщений и создавшая определенную угрозу жизни или здоровью граждан, имуществу, общественному порядку и общественной безопасности.</w:t>
      </w:r>
      <w:proofErr w:type="gramEnd"/>
    </w:p>
    <w:p w:rsidR="00B905C7" w:rsidRPr="00B905C7" w:rsidRDefault="00B905C7" w:rsidP="00B905C7">
      <w:pPr>
        <w:pStyle w:val="aa"/>
        <w:shd w:val="clear" w:color="auto" w:fill="FFFFFF"/>
        <w:spacing w:before="0" w:beforeAutospacing="0" w:after="0" w:afterAutospacing="0"/>
        <w:ind w:firstLine="567"/>
        <w:jc w:val="both"/>
      </w:pPr>
      <w:r w:rsidRPr="00B905C7">
        <w:t>Ответственность за распространение таких новостей в Российской Федерации введена в марте 2019 г.</w:t>
      </w:r>
    </w:p>
    <w:p w:rsidR="00B905C7" w:rsidRPr="00B905C7" w:rsidRDefault="00B905C7" w:rsidP="00B905C7">
      <w:pPr>
        <w:pStyle w:val="aa"/>
        <w:shd w:val="clear" w:color="auto" w:fill="FFFFFF"/>
        <w:spacing w:before="0" w:beforeAutospacing="0" w:after="0" w:afterAutospacing="0"/>
        <w:ind w:firstLine="567"/>
        <w:jc w:val="both"/>
      </w:pPr>
      <w:r w:rsidRPr="00B905C7">
        <w:t xml:space="preserve"> </w:t>
      </w:r>
      <w:proofErr w:type="gramStart"/>
      <w:r w:rsidRPr="00B905C7">
        <w:t xml:space="preserve">Статья 13.15 </w:t>
      </w:r>
      <w:proofErr w:type="spellStart"/>
      <w:r w:rsidRPr="00B905C7">
        <w:t>КоАП</w:t>
      </w:r>
      <w:proofErr w:type="spellEnd"/>
      <w:r w:rsidRPr="00B905C7">
        <w:t xml:space="preserve"> РФ дополнена частью 9 –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за что предусмотрена административная ответственность в виде штрафа от 30 до 100 тыс. рублей с конфискацией предмета административного правонарушения или без таковой для граждан, от 60 до 200 тыс. рублей для должностных лиц и</w:t>
      </w:r>
      <w:proofErr w:type="gramEnd"/>
      <w:r w:rsidRPr="00B905C7">
        <w:t xml:space="preserve"> от 200 до 500 тыс. рублей с конфискацией предмета административного правонарушения или без такового для организаций.</w:t>
      </w:r>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t>Ответственность за публичное распространение заведомо ложной общественно значимой информации, повлекшее тяжкие последствия в виде гибели или причинения вреда здоровью человека или наступления иных тяжких последствий предусмотрена статьей 207.2 Уголовного кодекса Российской Федерации как в виде штрафа в размере до двух миллионов рублей, так и в виде лишения свободы на срок до пяти лет. </w:t>
      </w:r>
      <w:proofErr w:type="gramEnd"/>
    </w:p>
    <w:p w:rsidR="00B905C7" w:rsidRPr="00B905C7" w:rsidRDefault="00B905C7" w:rsidP="00B905C7">
      <w:pPr>
        <w:pStyle w:val="aa"/>
        <w:shd w:val="clear" w:color="auto" w:fill="FFFFFF"/>
        <w:spacing w:before="0" w:beforeAutospacing="0" w:after="0" w:afterAutospacing="0"/>
        <w:ind w:firstLine="567"/>
        <w:jc w:val="both"/>
      </w:pPr>
      <w:r w:rsidRPr="00B905C7">
        <w:t>Ответственность за публичное распространение заведомо ложных сведений об обстоятельствах, представляющих угрозу жизни и безопасности граждан, предусмотрена статьей 207.1 Уголовного кодекса Российской Федерации как в виде штрафа в размере до одного миллиона пятисот тыс. рублей, так и в виде лишения свободы на срок до трех лет.</w:t>
      </w:r>
    </w:p>
    <w:p w:rsidR="00B905C7" w:rsidRPr="00B905C7" w:rsidRDefault="00B905C7" w:rsidP="00B905C7">
      <w:pPr>
        <w:ind w:left="5387"/>
        <w:jc w:val="both"/>
      </w:pPr>
      <w:r w:rsidRPr="00B905C7">
        <w:t xml:space="preserve">Заместитель прокурора Северного района </w:t>
      </w:r>
    </w:p>
    <w:p w:rsidR="00B905C7" w:rsidRPr="00B905C7" w:rsidRDefault="00B905C7" w:rsidP="00B905C7">
      <w:pPr>
        <w:ind w:left="5387"/>
        <w:jc w:val="both"/>
      </w:pPr>
      <w:r w:rsidRPr="00B905C7">
        <w:t>советник юстиции</w:t>
      </w:r>
    </w:p>
    <w:p w:rsidR="00B905C7" w:rsidRPr="00B905C7" w:rsidRDefault="00B905C7" w:rsidP="00B905C7">
      <w:pPr>
        <w:ind w:left="5387"/>
        <w:jc w:val="both"/>
      </w:pPr>
      <w:proofErr w:type="spellStart"/>
      <w:r w:rsidRPr="00B905C7">
        <w:t>Тишечко</w:t>
      </w:r>
      <w:proofErr w:type="spellEnd"/>
      <w:r w:rsidRPr="00B905C7">
        <w:t xml:space="preserve"> Л.И. </w:t>
      </w:r>
    </w:p>
    <w:p w:rsidR="00B905C7" w:rsidRPr="00B905C7" w:rsidRDefault="00B905C7" w:rsidP="00B905C7">
      <w:pPr>
        <w:jc w:val="center"/>
        <w:rPr>
          <w:rStyle w:val="ab"/>
          <w:bCs w:val="0"/>
        </w:rPr>
      </w:pPr>
      <w:r w:rsidRPr="00B905C7">
        <w:rPr>
          <w:b/>
        </w:rPr>
        <w:lastRenderedPageBreak/>
        <w:t>ПРОКУРАТУРА РАЗЪЯСНЯЕТ…</w:t>
      </w:r>
    </w:p>
    <w:p w:rsidR="00B905C7" w:rsidRPr="00B905C7" w:rsidRDefault="00B905C7" w:rsidP="00B905C7">
      <w:pPr>
        <w:pStyle w:val="1"/>
        <w:shd w:val="clear" w:color="auto" w:fill="FFFFFF"/>
        <w:spacing w:after="150"/>
        <w:jc w:val="center"/>
        <w:rPr>
          <w:b/>
          <w:bCs/>
          <w:color w:val="000000"/>
          <w:szCs w:val="24"/>
        </w:rPr>
      </w:pPr>
      <w:r w:rsidRPr="00B905C7">
        <w:rPr>
          <w:b/>
          <w:bCs/>
          <w:color w:val="000000"/>
          <w:szCs w:val="24"/>
        </w:rPr>
        <w:t>Ответственность за незаконную рубку деревьев</w:t>
      </w:r>
    </w:p>
    <w:p w:rsidR="00B905C7" w:rsidRPr="00B905C7" w:rsidRDefault="00B905C7" w:rsidP="00B905C7">
      <w:pPr>
        <w:pStyle w:val="aa"/>
        <w:shd w:val="clear" w:color="auto" w:fill="FFFFFF"/>
        <w:spacing w:before="0" w:beforeAutospacing="0" w:after="0" w:afterAutospacing="0"/>
        <w:ind w:firstLine="567"/>
        <w:jc w:val="both"/>
      </w:pPr>
      <w:r w:rsidRPr="00B905C7">
        <w:t>Статьей 99 Лесного кодекса Российской Федерации определено, что лица, виновные в нарушении лесного законодательства, несут административную, уголовную и иную ответственность в порядке, установленном законодательством Российской Федерации.</w:t>
      </w:r>
    </w:p>
    <w:p w:rsidR="00B905C7" w:rsidRPr="00B905C7" w:rsidRDefault="00B905C7" w:rsidP="00B905C7">
      <w:pPr>
        <w:pStyle w:val="aa"/>
        <w:shd w:val="clear" w:color="auto" w:fill="FFFFFF"/>
        <w:spacing w:before="0" w:beforeAutospacing="0" w:after="0" w:afterAutospacing="0"/>
        <w:ind w:firstLine="567"/>
        <w:jc w:val="both"/>
      </w:pPr>
      <w:r w:rsidRPr="00B905C7">
        <w:t xml:space="preserve">Так, частью 2 статьи 8.25 Кодекса российской Федерации об административных правонарушениях (далее – </w:t>
      </w:r>
      <w:proofErr w:type="spellStart"/>
      <w:r w:rsidRPr="00B905C7">
        <w:t>КоАП</w:t>
      </w:r>
      <w:proofErr w:type="spellEnd"/>
      <w:r w:rsidRPr="00B905C7">
        <w:t xml:space="preserve"> РФ) установлена ответственность за нарушение порядка проведения рубок лесных насаждений, определенного правилами заготовки древесины, правилами санитарной безопасности в лесах, правилами пожарной безопасности в лесах, правилами ухода за лесами.</w:t>
      </w:r>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t xml:space="preserve">Статья 8.28 </w:t>
      </w:r>
      <w:proofErr w:type="spellStart"/>
      <w:r w:rsidRPr="00B905C7">
        <w:t>КоАП</w:t>
      </w:r>
      <w:proofErr w:type="spellEnd"/>
      <w:r w:rsidRPr="00B905C7">
        <w:t xml:space="preserve"> РФ закрепляет, что незаконная рубка, повреждение лесных насаждений или самовольное выкапывание в лесах деревьев, кустарников, лиан наказывается штрафом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roofErr w:type="gramEnd"/>
    </w:p>
    <w:p w:rsidR="00B905C7" w:rsidRPr="00B905C7" w:rsidRDefault="00B905C7" w:rsidP="00B905C7">
      <w:pPr>
        <w:pStyle w:val="aa"/>
        <w:shd w:val="clear" w:color="auto" w:fill="FFFFFF"/>
        <w:spacing w:before="0" w:beforeAutospacing="0" w:after="0" w:afterAutospacing="0"/>
        <w:ind w:firstLine="567"/>
        <w:jc w:val="both"/>
      </w:pPr>
      <w:r w:rsidRPr="00B905C7">
        <w:t>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наказывается еще более значительным штрафом с конфискацией орудия совершения административного правонарушения или без таковой.</w:t>
      </w:r>
    </w:p>
    <w:p w:rsidR="00B905C7" w:rsidRPr="00B905C7" w:rsidRDefault="00B905C7" w:rsidP="00B905C7">
      <w:pPr>
        <w:pStyle w:val="aa"/>
        <w:shd w:val="clear" w:color="auto" w:fill="FFFFFF"/>
        <w:spacing w:before="0" w:beforeAutospacing="0" w:after="0" w:afterAutospacing="0"/>
        <w:ind w:firstLine="567"/>
        <w:jc w:val="both"/>
      </w:pPr>
      <w:r w:rsidRPr="00B905C7">
        <w:t>Уголовная ответственность установлена за нарушения лесного законодательства, имеющие наиболее высокую степень общественной опасности.</w:t>
      </w:r>
    </w:p>
    <w:p w:rsidR="00B905C7" w:rsidRPr="00B905C7" w:rsidRDefault="00B905C7" w:rsidP="00B905C7">
      <w:pPr>
        <w:pStyle w:val="aa"/>
        <w:shd w:val="clear" w:color="auto" w:fill="FFFFFF"/>
        <w:spacing w:before="0" w:beforeAutospacing="0" w:after="0" w:afterAutospacing="0"/>
        <w:ind w:firstLine="567"/>
        <w:jc w:val="both"/>
      </w:pPr>
      <w:r w:rsidRPr="00B905C7">
        <w:t xml:space="preserve">Как следует из диспозиции </w:t>
      </w:r>
      <w:proofErr w:type="gramStart"/>
      <w:r w:rsidRPr="00B905C7">
        <w:t>ч</w:t>
      </w:r>
      <w:proofErr w:type="gramEnd"/>
      <w:r w:rsidRPr="00B905C7">
        <w:t>. 1 ст. 260 Уголовного кодекса РФ, предметом преступления являются не только лесные насаждения, но и не отнесенные к ним деревья, кустарники, лианы.</w:t>
      </w:r>
    </w:p>
    <w:p w:rsidR="00B905C7" w:rsidRPr="00B905C7" w:rsidRDefault="00B905C7" w:rsidP="00B905C7">
      <w:pPr>
        <w:pStyle w:val="aa"/>
        <w:shd w:val="clear" w:color="auto" w:fill="FFFFFF"/>
        <w:spacing w:before="0" w:beforeAutospacing="0" w:after="0" w:afterAutospacing="0"/>
        <w:ind w:firstLine="567"/>
        <w:jc w:val="both"/>
      </w:pPr>
      <w:r w:rsidRPr="00B905C7">
        <w:t>Не имеет значения, высажены ли лесные насаждения или не отнесенные к лесным насаждениям деревья, кустарники, лианы человеком либо они произросли без его целенаправленных усилий.</w:t>
      </w:r>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t>Не относятся к предмету указанных преступлений, в частности, деревья, кустарники и лианы, произрастающие на землях сельскохозяйственного назначения (за исключением лесных насаждений, предназначенных для обеспечения защиты земель от воздействия негативных (вредных) природных, антропогенных и техногенных явлений), на приусадебных земельных участках, на земельных участках, предоставленных для индивидуального жилищного, гаражного строительства, ведения личного подсобного и дачного хозяйства, садоводства, животноводства и огородничества, в лесопитомниках</w:t>
      </w:r>
      <w:proofErr w:type="gramEnd"/>
      <w:r w:rsidRPr="00B905C7">
        <w:t xml:space="preserve">, </w:t>
      </w:r>
      <w:proofErr w:type="gramStart"/>
      <w:r w:rsidRPr="00B905C7">
        <w:t>питомниках</w:t>
      </w:r>
      <w:proofErr w:type="gramEnd"/>
      <w:r w:rsidRPr="00B905C7">
        <w:t xml:space="preserve"> плодовых, ягодных, декоративных и иных культур, а также ветровальные, буреломные, сухостойные деревья, если иное не предусмотрено специальными нормативными правовыми актами.</w:t>
      </w:r>
    </w:p>
    <w:p w:rsidR="00B905C7" w:rsidRPr="00B905C7" w:rsidRDefault="00B905C7" w:rsidP="00B905C7">
      <w:pPr>
        <w:pStyle w:val="aa"/>
        <w:shd w:val="clear" w:color="auto" w:fill="FFFFFF"/>
        <w:spacing w:before="0" w:beforeAutospacing="0" w:after="0" w:afterAutospacing="0"/>
        <w:ind w:firstLine="567"/>
        <w:jc w:val="both"/>
      </w:pPr>
      <w:r w:rsidRPr="00B905C7">
        <w:t>Рубка указанных насаждений, а равно их уничтожение или повреждение при наличии к тому предусмотренных законом оснований могут быть квалифицированы как хищение либо уничтожение или повреждение чужого имущества.</w:t>
      </w:r>
    </w:p>
    <w:p w:rsidR="00B905C7" w:rsidRPr="00B905C7" w:rsidRDefault="00B905C7" w:rsidP="00B905C7">
      <w:pPr>
        <w:pStyle w:val="aa"/>
        <w:shd w:val="clear" w:color="auto" w:fill="FFFFFF"/>
        <w:spacing w:before="0" w:beforeAutospacing="0" w:after="0" w:afterAutospacing="0"/>
        <w:ind w:firstLine="567"/>
        <w:jc w:val="both"/>
      </w:pPr>
      <w:r w:rsidRPr="00B905C7">
        <w:t xml:space="preserve">Обязательным признаком </w:t>
      </w:r>
      <w:proofErr w:type="gramStart"/>
      <w:r w:rsidRPr="00B905C7">
        <w:t>ч</w:t>
      </w:r>
      <w:proofErr w:type="gramEnd"/>
      <w:r w:rsidRPr="00B905C7">
        <w:t>. 1 ст. 260 Уголовного кодекса РФ является совершение действий в значительном размере, который определяется в соответствии с примечанием к ст. 260 Уголовного кодекса РФ, - ущерб, исчисленный по утвержденным Правительством РФ таксам и методике, превышающий пять тысяч рублей.</w:t>
      </w:r>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t>Под рубкой следует понимать валку (в том числе спиливание, срубание, срезание, то есть отделение различными способами ствола дерева, стебля кустарника и лианы от корня), а также иные технологически связанные с ней процессы или рубку с нарушением требований законодательства (без оформления необходимых документов, в объеме, превышающем разрешенный, либо с нарушением породного или возрастного состава, либо за пределами лесосеки).</w:t>
      </w:r>
      <w:proofErr w:type="gramEnd"/>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t>Данные действия наказываются штрафом в размере до пятисот тысяч рублей или в размере заработной платы или иного дохода осужденного за период до трех лет, а также лишением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w:t>
      </w:r>
      <w:proofErr w:type="gramEnd"/>
      <w:r w:rsidRPr="00B905C7">
        <w:t xml:space="preserve"> месяцев или без такового.</w:t>
      </w:r>
    </w:p>
    <w:p w:rsidR="00B905C7" w:rsidRPr="00B905C7" w:rsidRDefault="00B905C7" w:rsidP="00B905C7">
      <w:pPr>
        <w:pStyle w:val="aa"/>
        <w:shd w:val="clear" w:color="auto" w:fill="FFFFFF"/>
        <w:spacing w:before="0" w:beforeAutospacing="0" w:after="0" w:afterAutospacing="0"/>
        <w:ind w:firstLine="567"/>
        <w:jc w:val="both"/>
      </w:pPr>
      <w:r w:rsidRPr="00B905C7">
        <w:lastRenderedPageBreak/>
        <w:t xml:space="preserve">В случае совершения преступления с квалифицирующими признаками (отягчающими обстоятельствами, к </w:t>
      </w:r>
      <w:proofErr w:type="gramStart"/>
      <w:r w:rsidRPr="00B905C7">
        <w:t>примеру</w:t>
      </w:r>
      <w:proofErr w:type="gramEnd"/>
      <w:r w:rsidRPr="00B905C7">
        <w:t xml:space="preserve"> группой лиц, либо с использованием служебного положения, либо в крупном размере) виновному лицу может быть назначено наказание в виде штрафа в размере до одного миллиона рублей, а также в виде лишения свободы сроком до 4 лет.</w:t>
      </w:r>
    </w:p>
    <w:p w:rsidR="00B905C7" w:rsidRPr="00B905C7" w:rsidRDefault="00B905C7" w:rsidP="00B905C7">
      <w:pPr>
        <w:pStyle w:val="aa"/>
        <w:shd w:val="clear" w:color="auto" w:fill="FFFFFF"/>
        <w:spacing w:before="0" w:beforeAutospacing="0" w:after="0" w:afterAutospacing="0"/>
        <w:ind w:firstLine="567"/>
        <w:jc w:val="both"/>
      </w:pPr>
      <w:r w:rsidRPr="00B905C7">
        <w:t>Кроме того, в соответствии с п. 1 ст. 77 Закона «Об охране окружающей среды» юридические и физические лица, причинившие вред окружающей среде обязаны возместить его в полном объеме в соответствии с законодательством. Это касается и вреда, причиненного незаконными рубками.</w:t>
      </w:r>
    </w:p>
    <w:p w:rsidR="00B905C7" w:rsidRPr="00B905C7" w:rsidRDefault="00B905C7" w:rsidP="00B905C7">
      <w:pPr>
        <w:pStyle w:val="aa"/>
        <w:shd w:val="clear" w:color="auto" w:fill="FFFFFF"/>
        <w:spacing w:before="0" w:beforeAutospacing="0" w:after="0" w:afterAutospacing="0"/>
        <w:ind w:firstLine="567"/>
        <w:jc w:val="both"/>
      </w:pPr>
      <w:r w:rsidRPr="00B905C7">
        <w:t>При этом иски о компенсации вреда окружающей среде могут быть предъявлены в течение 20 лет.</w:t>
      </w:r>
    </w:p>
    <w:p w:rsidR="00B905C7" w:rsidRPr="00B905C7" w:rsidRDefault="00B905C7" w:rsidP="00B905C7">
      <w:pPr>
        <w:pStyle w:val="aa"/>
        <w:shd w:val="clear" w:color="auto" w:fill="FFFFFF"/>
        <w:spacing w:before="0" w:beforeAutospacing="0" w:after="0" w:afterAutospacing="0"/>
        <w:ind w:firstLine="567"/>
        <w:jc w:val="both"/>
      </w:pPr>
      <w:r w:rsidRPr="00B905C7">
        <w:t>Следовательно, виновное лицо несет за вышеуказанные действия и гражданско-правовую ответственность, подразумевающую обязанность возместить причиненный окружающей среде в результате незаконной рубки вред.</w:t>
      </w:r>
    </w:p>
    <w:p w:rsidR="00B905C7" w:rsidRPr="00B905C7" w:rsidRDefault="00B905C7" w:rsidP="00B905C7">
      <w:pPr>
        <w:ind w:left="5387"/>
        <w:jc w:val="both"/>
      </w:pPr>
      <w:r w:rsidRPr="00B905C7">
        <w:t xml:space="preserve">Помощник прокурора Северного района </w:t>
      </w:r>
    </w:p>
    <w:p w:rsidR="00B905C7" w:rsidRPr="00B905C7" w:rsidRDefault="00B905C7" w:rsidP="00B905C7">
      <w:pPr>
        <w:ind w:left="5387"/>
        <w:jc w:val="both"/>
      </w:pPr>
      <w:r w:rsidRPr="00B905C7">
        <w:t>юрист 1 класса</w:t>
      </w:r>
    </w:p>
    <w:p w:rsidR="00B905C7" w:rsidRPr="00B905C7" w:rsidRDefault="00B905C7" w:rsidP="00B905C7">
      <w:pPr>
        <w:ind w:left="5387"/>
        <w:jc w:val="both"/>
      </w:pPr>
      <w:r w:rsidRPr="00B905C7">
        <w:t xml:space="preserve">Мамаев К.О. </w:t>
      </w:r>
    </w:p>
    <w:p w:rsidR="00B905C7" w:rsidRPr="00B905C7" w:rsidRDefault="00B905C7" w:rsidP="00B905C7">
      <w:pPr>
        <w:rPr>
          <w:b/>
        </w:rPr>
      </w:pPr>
    </w:p>
    <w:p w:rsidR="00B905C7" w:rsidRPr="00B905C7" w:rsidRDefault="00B905C7" w:rsidP="00B905C7">
      <w:pPr>
        <w:jc w:val="center"/>
        <w:rPr>
          <w:rStyle w:val="ab"/>
          <w:bCs w:val="0"/>
        </w:rPr>
      </w:pPr>
      <w:r w:rsidRPr="00B905C7">
        <w:rPr>
          <w:b/>
        </w:rPr>
        <w:t>ПРОКУРАТУРА РАЗЪЯСНЯЕТ…</w:t>
      </w:r>
    </w:p>
    <w:p w:rsidR="00B905C7" w:rsidRPr="00B905C7" w:rsidRDefault="00B905C7" w:rsidP="00B905C7">
      <w:pPr>
        <w:pStyle w:val="aa"/>
        <w:shd w:val="clear" w:color="auto" w:fill="FFFFFF"/>
        <w:spacing w:before="0" w:beforeAutospacing="0" w:after="0" w:afterAutospacing="0"/>
        <w:jc w:val="center"/>
        <w:rPr>
          <w:b/>
          <w:bCs/>
          <w:shd w:val="clear" w:color="auto" w:fill="FFFFFF"/>
        </w:rPr>
      </w:pPr>
      <w:r w:rsidRPr="00B905C7">
        <w:rPr>
          <w:b/>
          <w:bCs/>
          <w:shd w:val="clear" w:color="auto" w:fill="FFFFFF"/>
        </w:rPr>
        <w:t>«Банкротство» гражданина</w:t>
      </w:r>
    </w:p>
    <w:p w:rsidR="00B905C7" w:rsidRPr="00B905C7" w:rsidRDefault="00B905C7" w:rsidP="00B905C7">
      <w:pPr>
        <w:pStyle w:val="aa"/>
        <w:shd w:val="clear" w:color="auto" w:fill="FFFFFF"/>
        <w:spacing w:before="0" w:beforeAutospacing="0" w:after="0" w:afterAutospacing="0"/>
        <w:ind w:right="-1" w:firstLine="708"/>
        <w:jc w:val="both"/>
      </w:pPr>
      <w:r w:rsidRPr="00B905C7">
        <w:t>Вопрос освобождения гражданина от исполнения обязательств после завершения процедуры банкротства урегулирован ст. 213.28 Федерального закона от 26.10.2002 № 127-ФЗ «О несостоятельности (банкротстве)».</w:t>
      </w:r>
    </w:p>
    <w:p w:rsidR="00B905C7" w:rsidRPr="00B905C7" w:rsidRDefault="00B905C7" w:rsidP="00B905C7">
      <w:pPr>
        <w:pStyle w:val="aa"/>
        <w:shd w:val="clear" w:color="auto" w:fill="FFFFFF"/>
        <w:spacing w:before="0" w:beforeAutospacing="0" w:after="0" w:afterAutospacing="0"/>
        <w:ind w:firstLine="708"/>
        <w:jc w:val="both"/>
      </w:pPr>
      <w:r w:rsidRPr="00B905C7">
        <w:t>По общему правилу, после завершения расчетов с кредиторами гражданин, признанный банкротом, освобождается от дальнейшего исполнения требований кредиторов, в том числе требований кредиторов, не заявленных при введении реструктуризации долгов гражданина или реализации имущества гражданина.</w:t>
      </w:r>
    </w:p>
    <w:p w:rsidR="00B905C7" w:rsidRPr="00B905C7" w:rsidRDefault="00B905C7" w:rsidP="00B905C7">
      <w:pPr>
        <w:pStyle w:val="aa"/>
        <w:shd w:val="clear" w:color="auto" w:fill="FFFFFF"/>
        <w:spacing w:before="0" w:beforeAutospacing="0" w:after="0" w:afterAutospacing="0"/>
        <w:ind w:firstLine="708"/>
        <w:jc w:val="both"/>
      </w:pPr>
      <w:r w:rsidRPr="00B905C7">
        <w:t>Однако данной статьей определен ряд оснований, когда освобождение гражданина от дальнейшего исполнения требований кредиторов не допускается, в том числе, если:</w:t>
      </w:r>
    </w:p>
    <w:p w:rsidR="00B905C7" w:rsidRPr="00B905C7" w:rsidRDefault="00B905C7" w:rsidP="00B905C7">
      <w:pPr>
        <w:pStyle w:val="aa"/>
        <w:shd w:val="clear" w:color="auto" w:fill="FFFFFF"/>
        <w:spacing w:before="0" w:beforeAutospacing="0" w:after="0" w:afterAutospacing="0"/>
        <w:jc w:val="both"/>
      </w:pPr>
      <w:r w:rsidRPr="00B905C7">
        <w:t>- вступившим в законную силу судебным актом гражданин привлечен к уголовной или административной ответственности за неправомерные действия при банкротстве, преднамеренное или фиктивное банкротство при условии, что такие правонарушения совершены в данном деле о банкротстве гражданина;</w:t>
      </w:r>
    </w:p>
    <w:p w:rsidR="00B905C7" w:rsidRPr="00B905C7" w:rsidRDefault="00B905C7" w:rsidP="00B905C7">
      <w:pPr>
        <w:pStyle w:val="aa"/>
        <w:shd w:val="clear" w:color="auto" w:fill="FFFFFF"/>
        <w:spacing w:before="0" w:beforeAutospacing="0" w:after="0" w:afterAutospacing="0"/>
        <w:jc w:val="both"/>
      </w:pPr>
      <w:r w:rsidRPr="00B905C7">
        <w:t>- доказано, что при возникновении или исполнении обязательства, на котором конкурсный кредитор основывал свое требование в деле о банкротстве, гражданин действовал незаконно, в том числе совершил мошенничество, уклонился от уплаты налогов и (или) сборов, скрыл или умышленно уничтожил имущество.</w:t>
      </w:r>
    </w:p>
    <w:p w:rsidR="00B905C7" w:rsidRPr="00B905C7" w:rsidRDefault="00B905C7" w:rsidP="00B905C7">
      <w:pPr>
        <w:ind w:left="5387"/>
        <w:jc w:val="both"/>
      </w:pPr>
      <w:r w:rsidRPr="00B905C7">
        <w:t xml:space="preserve">Помощник прокурора Северного района </w:t>
      </w:r>
    </w:p>
    <w:p w:rsidR="00B905C7" w:rsidRPr="00B905C7" w:rsidRDefault="00B905C7" w:rsidP="00B905C7">
      <w:pPr>
        <w:ind w:left="5387"/>
        <w:jc w:val="both"/>
      </w:pPr>
      <w:r w:rsidRPr="00B905C7">
        <w:t>юрист 1 класса</w:t>
      </w:r>
    </w:p>
    <w:p w:rsidR="00B905C7" w:rsidRPr="00B905C7" w:rsidRDefault="00B905C7" w:rsidP="00B905C7">
      <w:pPr>
        <w:ind w:left="5387"/>
        <w:jc w:val="both"/>
      </w:pPr>
      <w:r>
        <w:t>Мамаев К.О.</w:t>
      </w:r>
    </w:p>
    <w:p w:rsidR="00B905C7" w:rsidRPr="00B905C7" w:rsidRDefault="00B905C7" w:rsidP="00B905C7">
      <w:pPr>
        <w:jc w:val="center"/>
        <w:rPr>
          <w:rStyle w:val="ab"/>
          <w:bCs w:val="0"/>
        </w:rPr>
      </w:pPr>
      <w:r w:rsidRPr="00B905C7">
        <w:rPr>
          <w:b/>
        </w:rPr>
        <w:t>ПРОКУРАТУРА РАЗЪЯСНЯЕТ…</w:t>
      </w:r>
    </w:p>
    <w:p w:rsidR="00B905C7" w:rsidRPr="00B905C7" w:rsidRDefault="00B905C7" w:rsidP="00B905C7">
      <w:pPr>
        <w:shd w:val="clear" w:color="auto" w:fill="FFFFFF"/>
        <w:jc w:val="center"/>
      </w:pPr>
      <w:r w:rsidRPr="00B905C7">
        <w:rPr>
          <w:b/>
          <w:bCs/>
          <w:color w:val="333333"/>
          <w:shd w:val="clear" w:color="auto" w:fill="FFFFFF"/>
        </w:rPr>
        <w:t>Уплата платежей за негативное воздействие на окружающую среду</w:t>
      </w:r>
    </w:p>
    <w:p w:rsidR="00B905C7" w:rsidRPr="00B905C7" w:rsidRDefault="00B905C7" w:rsidP="00B905C7">
      <w:pPr>
        <w:pStyle w:val="aa"/>
        <w:shd w:val="clear" w:color="auto" w:fill="FFFFFF"/>
        <w:spacing w:before="0" w:beforeAutospacing="0" w:after="0" w:afterAutospacing="0"/>
        <w:ind w:firstLine="567"/>
        <w:jc w:val="both"/>
      </w:pPr>
      <w:r w:rsidRPr="00B905C7">
        <w:t>Федеральным законом от 02.07.2021 № 342-ФЗ внесены изменения в Федеральный закон «Об охране окружающей среды» и статьи 1 и 4 Федерального закона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w:t>
      </w:r>
    </w:p>
    <w:p w:rsidR="00B905C7" w:rsidRPr="00B905C7" w:rsidRDefault="00B905C7" w:rsidP="00B905C7">
      <w:pPr>
        <w:pStyle w:val="aa"/>
        <w:shd w:val="clear" w:color="auto" w:fill="FFFFFF"/>
        <w:spacing w:before="0" w:beforeAutospacing="0" w:after="0" w:afterAutospacing="0"/>
        <w:ind w:firstLine="567"/>
        <w:jc w:val="both"/>
      </w:pPr>
      <w:r w:rsidRPr="00B905C7">
        <w:t>Положения закона направлены на поддержку хозяйствующих субъектов в период сложной эпидемиологической обстановки.</w:t>
      </w:r>
    </w:p>
    <w:p w:rsidR="00B905C7" w:rsidRPr="00B905C7" w:rsidRDefault="00B905C7" w:rsidP="00B905C7">
      <w:pPr>
        <w:pStyle w:val="aa"/>
        <w:shd w:val="clear" w:color="auto" w:fill="FFFFFF"/>
        <w:spacing w:before="0" w:beforeAutospacing="0" w:after="0" w:afterAutospacing="0"/>
        <w:ind w:firstLine="567"/>
        <w:jc w:val="both"/>
      </w:pPr>
      <w:r w:rsidRPr="00B905C7">
        <w:t>Так, Федеральный закон «Об охране окружающей среды» дополнен статьей 85, согласно которой несвоевременное или неполное внесение квартальных авансовых платежей за негативное воздействие на окружающую среду за третий квартал 2020 года, первый, второй и третий кварталы 2021 года, не влечет за собой уплату пеней.</w:t>
      </w:r>
    </w:p>
    <w:p w:rsidR="00B905C7" w:rsidRPr="00B905C7" w:rsidRDefault="00B905C7" w:rsidP="00B905C7">
      <w:pPr>
        <w:pStyle w:val="aa"/>
        <w:shd w:val="clear" w:color="auto" w:fill="FFFFFF"/>
        <w:spacing w:before="0" w:beforeAutospacing="0" w:after="0" w:afterAutospacing="0"/>
        <w:ind w:firstLine="567"/>
        <w:jc w:val="both"/>
      </w:pPr>
      <w:proofErr w:type="gramStart"/>
      <w:r w:rsidRPr="00B905C7">
        <w:lastRenderedPageBreak/>
        <w:t>Пени за неисполнение обязанности по внесению квартальных авансовых платежей за третий квартал 2020 года, взысканные до дня вступления в силу настоящей статьи, подлежат возврату или зачету в счет будущих отчетных периодов по заявлению в соответствии с порядком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roofErr w:type="gramEnd"/>
    </w:p>
    <w:p w:rsidR="00B905C7" w:rsidRPr="00B905C7" w:rsidRDefault="00B905C7" w:rsidP="00B905C7">
      <w:pPr>
        <w:pStyle w:val="aa"/>
        <w:shd w:val="clear" w:color="auto" w:fill="FFFFFF"/>
        <w:spacing w:before="0" w:beforeAutospacing="0" w:after="0" w:afterAutospacing="0"/>
        <w:ind w:right="-1" w:firstLine="567"/>
        <w:jc w:val="both"/>
      </w:pPr>
      <w:r w:rsidRPr="00B905C7">
        <w:t>Изменения вступили в законную силу со 2 июля 2021 года, за исключением отдельных положений.</w:t>
      </w:r>
    </w:p>
    <w:p w:rsidR="00B905C7" w:rsidRPr="00B905C7" w:rsidRDefault="00B905C7" w:rsidP="00B905C7">
      <w:pPr>
        <w:ind w:left="5387"/>
        <w:jc w:val="both"/>
      </w:pPr>
      <w:r w:rsidRPr="00B905C7">
        <w:t xml:space="preserve">Помощник прокурора Северного района </w:t>
      </w:r>
    </w:p>
    <w:p w:rsidR="00B905C7" w:rsidRPr="00B905C7" w:rsidRDefault="00B905C7" w:rsidP="00B905C7">
      <w:pPr>
        <w:ind w:left="5387"/>
        <w:jc w:val="both"/>
      </w:pPr>
      <w:r w:rsidRPr="00B905C7">
        <w:t>юрист 1 класса</w:t>
      </w:r>
    </w:p>
    <w:p w:rsidR="00B905C7" w:rsidRPr="00B905C7" w:rsidRDefault="00B905C7" w:rsidP="00B905C7">
      <w:pPr>
        <w:ind w:left="5387"/>
        <w:jc w:val="both"/>
      </w:pPr>
      <w:r w:rsidRPr="00B905C7">
        <w:t xml:space="preserve">Мамаев К.О. </w:t>
      </w:r>
    </w:p>
    <w:p w:rsidR="00B905C7" w:rsidRPr="00B905C7" w:rsidRDefault="00B905C7" w:rsidP="00B905C7">
      <w:pPr>
        <w:jc w:val="both"/>
        <w:rPr>
          <w:b/>
        </w:rPr>
      </w:pPr>
    </w:p>
    <w:p w:rsidR="00B905C7" w:rsidRPr="00B905C7" w:rsidRDefault="00B905C7" w:rsidP="00B905C7">
      <w:pPr>
        <w:ind w:firstLine="708"/>
        <w:jc w:val="both"/>
      </w:pPr>
    </w:p>
    <w:p w:rsidR="00B905C7" w:rsidRPr="00B905C7" w:rsidRDefault="00B905C7" w:rsidP="00B905C7">
      <w:pPr>
        <w:jc w:val="center"/>
        <w:rPr>
          <w:b/>
        </w:rPr>
      </w:pPr>
    </w:p>
    <w:p w:rsidR="00B905C7" w:rsidRPr="00B905C7" w:rsidRDefault="00B905C7" w:rsidP="00B905C7">
      <w:pPr>
        <w:jc w:val="center"/>
        <w:rPr>
          <w:b/>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Pr="00B905C7" w:rsidRDefault="00D6425D" w:rsidP="00421118">
      <w:pPr>
        <w:jc w:val="both"/>
        <w:rPr>
          <w:b/>
          <w:shd w:val="clear" w:color="auto" w:fill="FFFFFF"/>
        </w:rPr>
      </w:pPr>
    </w:p>
    <w:p w:rsidR="00D6425D" w:rsidRDefault="00D6425D" w:rsidP="00421118">
      <w:pPr>
        <w:jc w:val="both"/>
        <w:rPr>
          <w:b/>
          <w:shd w:val="clear" w:color="auto" w:fill="FFFFFF"/>
        </w:rPr>
      </w:pPr>
    </w:p>
    <w:p w:rsidR="00D6425D" w:rsidRDefault="00D6425D" w:rsidP="00421118">
      <w:pPr>
        <w:jc w:val="both"/>
        <w:rPr>
          <w:b/>
          <w:shd w:val="clear" w:color="auto" w:fill="FFFFFF"/>
        </w:rPr>
      </w:pPr>
    </w:p>
    <w:p w:rsidR="00D6425D" w:rsidRDefault="00D6425D" w:rsidP="00421118">
      <w:pPr>
        <w:jc w:val="both"/>
        <w:rPr>
          <w:b/>
          <w:shd w:val="clear" w:color="auto" w:fill="FFFFFF"/>
        </w:rPr>
      </w:pPr>
    </w:p>
    <w:p w:rsidR="00D6425D" w:rsidRDefault="00D6425D" w:rsidP="00421118">
      <w:pPr>
        <w:jc w:val="both"/>
        <w:rPr>
          <w:b/>
          <w:shd w:val="clear" w:color="auto" w:fill="FFFFFF"/>
        </w:rPr>
      </w:pPr>
    </w:p>
    <w:p w:rsidR="00D6425D" w:rsidRDefault="00D6425D" w:rsidP="00421118">
      <w:pPr>
        <w:jc w:val="both"/>
        <w:rPr>
          <w:b/>
          <w:shd w:val="clear" w:color="auto" w:fill="FFFFFF"/>
        </w:rPr>
      </w:pPr>
    </w:p>
    <w:p w:rsidR="00D6425D" w:rsidRPr="00D6425D" w:rsidRDefault="00D6425D" w:rsidP="00421118">
      <w:pPr>
        <w:jc w:val="both"/>
        <w:rPr>
          <w:b/>
          <w:shd w:val="clear" w:color="auto" w:fill="FFFFFF"/>
        </w:rPr>
      </w:pPr>
    </w:p>
    <w:tbl>
      <w:tblPr>
        <w:tblpPr w:leftFromText="180" w:rightFromText="180" w:vertAnchor="text" w:horzAnchor="margin" w:tblpXSpec="center" w:tblpY="77"/>
        <w:tblW w:w="10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8"/>
        <w:gridCol w:w="2149"/>
        <w:gridCol w:w="2149"/>
        <w:gridCol w:w="2149"/>
        <w:gridCol w:w="2149"/>
      </w:tblGrid>
      <w:tr w:rsidR="00421118" w:rsidRPr="007D320A" w:rsidTr="00421118">
        <w:trPr>
          <w:trHeight w:val="2715"/>
        </w:trPr>
        <w:tc>
          <w:tcPr>
            <w:tcW w:w="2148"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Учредители:</w:t>
            </w:r>
            <w:r w:rsidRPr="007D320A">
              <w:rPr>
                <w:rFonts w:ascii="Times New Roman" w:hAnsi="Times New Roman" w:cs="Times New Roman"/>
                <w:sz w:val="24"/>
                <w:szCs w:val="24"/>
              </w:rPr>
              <w:tab/>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Совет депутатов Новотроицкого сельсовета администрация Новотроицкого сельсовета</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Адрес редакции:</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632092 Новосибирская область Северный район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село Новотроицк</w:t>
            </w:r>
          </w:p>
          <w:p w:rsidR="00421118" w:rsidRPr="007D320A" w:rsidRDefault="00421118" w:rsidP="00421118">
            <w:pPr>
              <w:pStyle w:val="a4"/>
              <w:rPr>
                <w:rFonts w:ascii="Times New Roman" w:hAnsi="Times New Roman" w:cs="Times New Roman"/>
                <w:sz w:val="24"/>
                <w:szCs w:val="24"/>
              </w:rPr>
            </w:pP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Главный редактор</w:t>
            </w:r>
          </w:p>
          <w:p w:rsidR="00421118" w:rsidRPr="007D320A" w:rsidRDefault="00421118" w:rsidP="00421118">
            <w:pPr>
              <w:pStyle w:val="a4"/>
              <w:rPr>
                <w:rFonts w:ascii="Times New Roman" w:hAnsi="Times New Roman" w:cs="Times New Roman"/>
                <w:sz w:val="24"/>
                <w:szCs w:val="24"/>
              </w:rPr>
            </w:pPr>
            <w:proofErr w:type="spellStart"/>
            <w:r w:rsidRPr="007D320A">
              <w:rPr>
                <w:rFonts w:ascii="Times New Roman" w:hAnsi="Times New Roman" w:cs="Times New Roman"/>
                <w:sz w:val="24"/>
                <w:szCs w:val="24"/>
              </w:rPr>
              <w:t>Магер</w:t>
            </w:r>
            <w:proofErr w:type="spellEnd"/>
            <w:r w:rsidRPr="007D320A">
              <w:rPr>
                <w:rFonts w:ascii="Times New Roman" w:hAnsi="Times New Roman" w:cs="Times New Roman"/>
                <w:sz w:val="24"/>
                <w:szCs w:val="24"/>
              </w:rPr>
              <w:t xml:space="preserve"> Г.Н.</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Телефон:</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47-374</w:t>
            </w:r>
          </w:p>
        </w:tc>
        <w:tc>
          <w:tcPr>
            <w:tcW w:w="2149" w:type="dxa"/>
            <w:tcBorders>
              <w:top w:val="single" w:sz="4" w:space="0" w:color="auto"/>
              <w:left w:val="single" w:sz="4" w:space="0" w:color="auto"/>
              <w:bottom w:val="single" w:sz="4" w:space="0" w:color="auto"/>
              <w:right w:val="single" w:sz="4" w:space="0" w:color="auto"/>
            </w:tcBorders>
          </w:tcPr>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 xml:space="preserve">Отпечатано в администрации Новотроицкого сельсовета </w:t>
            </w:r>
          </w:p>
          <w:p w:rsidR="00421118" w:rsidRPr="007D320A" w:rsidRDefault="00421118" w:rsidP="00421118">
            <w:pPr>
              <w:pStyle w:val="a4"/>
              <w:rPr>
                <w:rFonts w:ascii="Times New Roman" w:hAnsi="Times New Roman" w:cs="Times New Roman"/>
                <w:sz w:val="24"/>
                <w:szCs w:val="24"/>
              </w:rPr>
            </w:pPr>
            <w:r w:rsidRPr="007D320A">
              <w:rPr>
                <w:rFonts w:ascii="Times New Roman" w:hAnsi="Times New Roman" w:cs="Times New Roman"/>
                <w:sz w:val="24"/>
                <w:szCs w:val="24"/>
              </w:rPr>
              <w:t>Бесплатно</w:t>
            </w:r>
          </w:p>
        </w:tc>
      </w:tr>
    </w:tbl>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Default="00421118" w:rsidP="00421118">
      <w:pPr>
        <w:jc w:val="both"/>
        <w:rPr>
          <w:b/>
          <w:shd w:val="clear" w:color="auto" w:fill="FFFFFF"/>
        </w:rPr>
      </w:pPr>
    </w:p>
    <w:p w:rsidR="00421118" w:rsidRPr="00421118" w:rsidRDefault="00421118" w:rsidP="00421118">
      <w:pPr>
        <w:jc w:val="both"/>
        <w:rPr>
          <w:b/>
          <w:shd w:val="clear" w:color="auto" w:fill="FFFFFF"/>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2840BA" w:rsidRDefault="002840BA"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6C62D4" w:rsidRDefault="006C62D4"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Default="00E13FF9" w:rsidP="004578C7">
      <w:pPr>
        <w:pStyle w:val="a4"/>
        <w:rPr>
          <w:rFonts w:ascii="Times New Roman" w:hAnsi="Times New Roman" w:cs="Times New Roman"/>
          <w:sz w:val="20"/>
          <w:szCs w:val="20"/>
        </w:rPr>
      </w:pPr>
    </w:p>
    <w:p w:rsidR="00E13FF9" w:rsidRPr="00131E04" w:rsidRDefault="00E13FF9" w:rsidP="004578C7">
      <w:pPr>
        <w:pStyle w:val="a4"/>
        <w:rPr>
          <w:rFonts w:ascii="Times New Roman" w:hAnsi="Times New Roman" w:cs="Times New Roman"/>
          <w:sz w:val="20"/>
          <w:szCs w:val="20"/>
        </w:rPr>
        <w:sectPr w:rsidR="00E13FF9" w:rsidRPr="00131E04" w:rsidSect="004578C7">
          <w:pgSz w:w="11906" w:h="16838"/>
          <w:pgMar w:top="1134" w:right="850" w:bottom="1134" w:left="993" w:header="708" w:footer="708" w:gutter="0"/>
          <w:cols w:space="708"/>
          <w:docGrid w:linePitch="360"/>
        </w:sectPr>
      </w:pPr>
    </w:p>
    <w:p w:rsidR="00AF2215" w:rsidRPr="00AF2215" w:rsidRDefault="00AF2215" w:rsidP="00AF2215">
      <w:pPr>
        <w:rPr>
          <w:sz w:val="20"/>
          <w:szCs w:val="20"/>
        </w:rPr>
        <w:sectPr w:rsidR="00AF2215" w:rsidRPr="00AF2215" w:rsidSect="004578C7">
          <w:pgSz w:w="11906" w:h="16838"/>
          <w:pgMar w:top="1134" w:right="851" w:bottom="1134" w:left="1701" w:header="709" w:footer="709" w:gutter="0"/>
          <w:cols w:space="708"/>
          <w:docGrid w:linePitch="360"/>
        </w:sectPr>
      </w:pPr>
    </w:p>
    <w:p w:rsidR="00BF2E6D" w:rsidRPr="00BF2E6D" w:rsidRDefault="00BF2E6D" w:rsidP="00BF2E6D">
      <w:pPr>
        <w:pStyle w:val="a4"/>
        <w:jc w:val="both"/>
        <w:rPr>
          <w:rFonts w:ascii="Times New Roman" w:hAnsi="Times New Roman" w:cs="Times New Roman"/>
          <w:sz w:val="20"/>
          <w:szCs w:val="20"/>
        </w:rPr>
        <w:sectPr w:rsidR="00BF2E6D" w:rsidRPr="00BF2E6D">
          <w:pgSz w:w="11906" w:h="16838"/>
          <w:pgMar w:top="1134" w:right="567" w:bottom="1134" w:left="1418" w:header="709" w:footer="709" w:gutter="0"/>
          <w:cols w:space="720"/>
        </w:sectPr>
      </w:pPr>
    </w:p>
    <w:p w:rsidR="00282BD0" w:rsidRPr="00AC035B" w:rsidRDefault="00282BD0" w:rsidP="00131E04">
      <w:pPr>
        <w:rPr>
          <w:sz w:val="20"/>
          <w:szCs w:val="20"/>
        </w:rPr>
      </w:pPr>
      <w:bookmarkStart w:id="0" w:name="P51"/>
      <w:bookmarkEnd w:id="0"/>
    </w:p>
    <w:sectPr w:rsidR="00282BD0" w:rsidRPr="00AC035B" w:rsidSect="000722F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447" w:rsidRDefault="00D11447" w:rsidP="00B27F4D">
      <w:r>
        <w:separator/>
      </w:r>
    </w:p>
  </w:endnote>
  <w:endnote w:type="continuationSeparator" w:id="0">
    <w:p w:rsidR="00D11447" w:rsidRDefault="00D11447" w:rsidP="00B27F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447" w:rsidRDefault="00D11447" w:rsidP="00B27F4D">
      <w:r>
        <w:separator/>
      </w:r>
    </w:p>
  </w:footnote>
  <w:footnote w:type="continuationSeparator" w:id="0">
    <w:p w:rsidR="00D11447" w:rsidRDefault="00D11447" w:rsidP="00B27F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7E055B1"/>
    <w:multiLevelType w:val="hybridMultilevel"/>
    <w:tmpl w:val="6E30910E"/>
    <w:lvl w:ilvl="0" w:tplc="399C6D3E">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622727"/>
    <w:multiLevelType w:val="hybridMultilevel"/>
    <w:tmpl w:val="FD0EAE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176E1C"/>
    <w:multiLevelType w:val="hybridMultilevel"/>
    <w:tmpl w:val="9808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094468"/>
    <w:multiLevelType w:val="hybridMultilevel"/>
    <w:tmpl w:val="68BC4A98"/>
    <w:lvl w:ilvl="0" w:tplc="3BE062E6">
      <w:start w:val="1"/>
      <w:numFmt w:val="decimal"/>
      <w:lvlText w:val="%1."/>
      <w:lvlJc w:val="left"/>
      <w:pPr>
        <w:ind w:left="1070" w:hanging="360"/>
      </w:pPr>
      <w:rPr>
        <w:b w:val="0"/>
        <w:color w:val="auto"/>
      </w:rPr>
    </w:lvl>
    <w:lvl w:ilvl="1" w:tplc="D0EC70EC">
      <w:start w:val="1"/>
      <w:numFmt w:val="decimal"/>
      <w:lvlText w:val="%2."/>
      <w:lvlJc w:val="left"/>
      <w:pPr>
        <w:tabs>
          <w:tab w:val="num" w:pos="1440"/>
        </w:tabs>
        <w:ind w:left="1440" w:hanging="360"/>
      </w:pPr>
    </w:lvl>
    <w:lvl w:ilvl="2" w:tplc="987E97CE">
      <w:start w:val="1"/>
      <w:numFmt w:val="decimal"/>
      <w:lvlText w:val="%3."/>
      <w:lvlJc w:val="left"/>
      <w:pPr>
        <w:tabs>
          <w:tab w:val="num" w:pos="2160"/>
        </w:tabs>
        <w:ind w:left="2160" w:hanging="360"/>
      </w:pPr>
    </w:lvl>
    <w:lvl w:ilvl="3" w:tplc="31E0A8DA">
      <w:start w:val="1"/>
      <w:numFmt w:val="decimal"/>
      <w:lvlText w:val="%4."/>
      <w:lvlJc w:val="left"/>
      <w:pPr>
        <w:tabs>
          <w:tab w:val="num" w:pos="2880"/>
        </w:tabs>
        <w:ind w:left="2880" w:hanging="360"/>
      </w:pPr>
    </w:lvl>
    <w:lvl w:ilvl="4" w:tplc="497EF73E">
      <w:start w:val="1"/>
      <w:numFmt w:val="decimal"/>
      <w:lvlText w:val="%5."/>
      <w:lvlJc w:val="left"/>
      <w:pPr>
        <w:tabs>
          <w:tab w:val="num" w:pos="3600"/>
        </w:tabs>
        <w:ind w:left="3600" w:hanging="360"/>
      </w:pPr>
    </w:lvl>
    <w:lvl w:ilvl="5" w:tplc="BA2CB0E2">
      <w:start w:val="1"/>
      <w:numFmt w:val="decimal"/>
      <w:lvlText w:val="%6."/>
      <w:lvlJc w:val="left"/>
      <w:pPr>
        <w:tabs>
          <w:tab w:val="num" w:pos="4320"/>
        </w:tabs>
        <w:ind w:left="4320" w:hanging="360"/>
      </w:pPr>
    </w:lvl>
    <w:lvl w:ilvl="6" w:tplc="5A62DF16">
      <w:start w:val="1"/>
      <w:numFmt w:val="decimal"/>
      <w:lvlText w:val="%7."/>
      <w:lvlJc w:val="left"/>
      <w:pPr>
        <w:tabs>
          <w:tab w:val="num" w:pos="5040"/>
        </w:tabs>
        <w:ind w:left="5040" w:hanging="360"/>
      </w:pPr>
    </w:lvl>
    <w:lvl w:ilvl="7" w:tplc="05CCC346">
      <w:start w:val="1"/>
      <w:numFmt w:val="decimal"/>
      <w:lvlText w:val="%8."/>
      <w:lvlJc w:val="left"/>
      <w:pPr>
        <w:tabs>
          <w:tab w:val="num" w:pos="5760"/>
        </w:tabs>
        <w:ind w:left="5760" w:hanging="360"/>
      </w:pPr>
    </w:lvl>
    <w:lvl w:ilvl="8" w:tplc="FD32FF0A">
      <w:start w:val="1"/>
      <w:numFmt w:val="decimal"/>
      <w:lvlText w:val="%9."/>
      <w:lvlJc w:val="left"/>
      <w:pPr>
        <w:tabs>
          <w:tab w:val="num" w:pos="6480"/>
        </w:tabs>
        <w:ind w:left="6480" w:hanging="360"/>
      </w:pPr>
    </w:lvl>
  </w:abstractNum>
  <w:abstractNum w:abstractNumId="5">
    <w:nsid w:val="2A3023EB"/>
    <w:multiLevelType w:val="hybridMultilevel"/>
    <w:tmpl w:val="20CC84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C172F75"/>
    <w:multiLevelType w:val="hybridMultilevel"/>
    <w:tmpl w:val="E1484730"/>
    <w:lvl w:ilvl="0" w:tplc="CD9EDB54">
      <w:start w:val="1"/>
      <w:numFmt w:val="decimal"/>
      <w:lvlText w:val="%1."/>
      <w:lvlJc w:val="left"/>
      <w:pPr>
        <w:ind w:left="720" w:hanging="360"/>
      </w:pPr>
      <w:rPr>
        <w:rFonts w:asciiTheme="minorHAnsi" w:eastAsiaTheme="minorEastAsia" w:hAnsiTheme="minorHAnsi" w:cstheme="minorBidi"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654368"/>
    <w:multiLevelType w:val="multilevel"/>
    <w:tmpl w:val="4BAE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147626"/>
    <w:multiLevelType w:val="hybridMultilevel"/>
    <w:tmpl w:val="1B40B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4CF6F83"/>
    <w:multiLevelType w:val="hybridMultilevel"/>
    <w:tmpl w:val="5838CE90"/>
    <w:lvl w:ilvl="0" w:tplc="467C4FA8">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DA2EBA"/>
    <w:multiLevelType w:val="multilevel"/>
    <w:tmpl w:val="951CD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C941498"/>
    <w:multiLevelType w:val="hybridMultilevel"/>
    <w:tmpl w:val="EC62F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9377D1"/>
    <w:multiLevelType w:val="hybridMultilevel"/>
    <w:tmpl w:val="BC2A2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0D4287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31FBE"/>
    <w:multiLevelType w:val="hybridMultilevel"/>
    <w:tmpl w:val="17B61B2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6AF3044"/>
    <w:multiLevelType w:val="hybridMultilevel"/>
    <w:tmpl w:val="C32266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3F354F"/>
    <w:multiLevelType w:val="hybridMultilevel"/>
    <w:tmpl w:val="3DDA2618"/>
    <w:lvl w:ilvl="0" w:tplc="334AEE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DFC4C3C"/>
    <w:multiLevelType w:val="hybridMultilevel"/>
    <w:tmpl w:val="DDC8EC30"/>
    <w:lvl w:ilvl="0" w:tplc="7C149BC2">
      <w:start w:val="1"/>
      <w:numFmt w:val="decimal"/>
      <w:lvlText w:val="%1."/>
      <w:lvlJc w:val="left"/>
      <w:pPr>
        <w:ind w:left="720" w:hanging="360"/>
      </w:pPr>
      <w:rPr>
        <w:rFonts w:hint="default"/>
        <w:b/>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E0235FE"/>
    <w:multiLevelType w:val="hybridMultilevel"/>
    <w:tmpl w:val="EE00F4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161306"/>
    <w:multiLevelType w:val="multilevel"/>
    <w:tmpl w:val="E1DEC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294BE3"/>
    <w:multiLevelType w:val="hybridMultilevel"/>
    <w:tmpl w:val="72F82CFA"/>
    <w:lvl w:ilvl="0" w:tplc="E016412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27B1BEB"/>
    <w:multiLevelType w:val="hybridMultilevel"/>
    <w:tmpl w:val="B23EA68E"/>
    <w:lvl w:ilvl="0" w:tplc="F2FC2DA0">
      <w:start w:val="1"/>
      <w:numFmt w:val="decimal"/>
      <w:lvlText w:val="%1."/>
      <w:lvlJc w:val="left"/>
      <w:pPr>
        <w:ind w:left="3338" w:hanging="360"/>
      </w:pPr>
      <w:rPr>
        <w:rFonts w:hint="default"/>
        <w:sz w:val="24"/>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22">
    <w:nsid w:val="7365402D"/>
    <w:multiLevelType w:val="multilevel"/>
    <w:tmpl w:val="6D92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472303"/>
    <w:multiLevelType w:val="multilevel"/>
    <w:tmpl w:val="C9986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FA3A14"/>
    <w:multiLevelType w:val="hybridMultilevel"/>
    <w:tmpl w:val="C6F0897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7947598D"/>
    <w:multiLevelType w:val="hybridMultilevel"/>
    <w:tmpl w:val="EEB430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9DE16B8"/>
    <w:multiLevelType w:val="hybridMultilevel"/>
    <w:tmpl w:val="A1CCB3A8"/>
    <w:lvl w:ilvl="0" w:tplc="85E424F2">
      <w:start w:val="1"/>
      <w:numFmt w:val="decimal"/>
      <w:lvlText w:val="%1."/>
      <w:lvlJc w:val="left"/>
      <w:pPr>
        <w:ind w:left="720" w:hanging="360"/>
      </w:pPr>
      <w:rPr>
        <w:rFonts w:hint="default"/>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BC76768"/>
    <w:multiLevelType w:val="hybridMultilevel"/>
    <w:tmpl w:val="E7A09F08"/>
    <w:lvl w:ilvl="0" w:tplc="5178D6A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FFD7468"/>
    <w:multiLevelType w:val="hybridMultilevel"/>
    <w:tmpl w:val="6B2AB8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28"/>
  </w:num>
  <w:num w:numId="3">
    <w:abstractNumId w:val="2"/>
  </w:num>
  <w:num w:numId="4">
    <w:abstractNumId w:val="8"/>
  </w:num>
  <w:num w:numId="5">
    <w:abstractNumId w:val="3"/>
  </w:num>
  <w:num w:numId="6">
    <w:abstractNumId w:val="1"/>
  </w:num>
  <w:num w:numId="7">
    <w:abstractNumId w:val="7"/>
  </w:num>
  <w:num w:numId="8">
    <w:abstractNumId w:val="19"/>
  </w:num>
  <w:num w:numId="9">
    <w:abstractNumId w:val="23"/>
  </w:num>
  <w:num w:numId="10">
    <w:abstractNumId w:val="10"/>
  </w:num>
  <w:num w:numId="11">
    <w:abstractNumId w:val="2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12"/>
  </w:num>
  <w:num w:numId="16">
    <w:abstractNumId w:val="14"/>
  </w:num>
  <w:num w:numId="17">
    <w:abstractNumId w:val="16"/>
  </w:num>
  <w:num w:numId="18">
    <w:abstractNumId w:val="24"/>
  </w:num>
  <w:num w:numId="19">
    <w:abstractNumId w:val="17"/>
  </w:num>
  <w:num w:numId="20">
    <w:abstractNumId w:val="18"/>
  </w:num>
  <w:num w:numId="21">
    <w:abstractNumId w:val="15"/>
  </w:num>
  <w:num w:numId="22">
    <w:abstractNumId w:val="0"/>
  </w:num>
  <w:num w:numId="23">
    <w:abstractNumId w:val="25"/>
  </w:num>
  <w:num w:numId="24">
    <w:abstractNumId w:val="26"/>
  </w:num>
  <w:num w:numId="25">
    <w:abstractNumId w:val="27"/>
  </w:num>
  <w:num w:numId="26">
    <w:abstractNumId w:val="5"/>
  </w:num>
  <w:num w:numId="27">
    <w:abstractNumId w:val="6"/>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199"/>
    <w:rsid w:val="00022A87"/>
    <w:rsid w:val="000722F1"/>
    <w:rsid w:val="00131E04"/>
    <w:rsid w:val="00142A41"/>
    <w:rsid w:val="00163A86"/>
    <w:rsid w:val="00193C83"/>
    <w:rsid w:val="00194AB4"/>
    <w:rsid w:val="001A308F"/>
    <w:rsid w:val="001D2A9C"/>
    <w:rsid w:val="001F31B7"/>
    <w:rsid w:val="001F661A"/>
    <w:rsid w:val="0020188F"/>
    <w:rsid w:val="00282BD0"/>
    <w:rsid w:val="002840BA"/>
    <w:rsid w:val="00284D55"/>
    <w:rsid w:val="00297199"/>
    <w:rsid w:val="002B481F"/>
    <w:rsid w:val="003073D1"/>
    <w:rsid w:val="00314C01"/>
    <w:rsid w:val="00395025"/>
    <w:rsid w:val="003B23B6"/>
    <w:rsid w:val="003D08DC"/>
    <w:rsid w:val="00421118"/>
    <w:rsid w:val="0043408E"/>
    <w:rsid w:val="00456783"/>
    <w:rsid w:val="004578C7"/>
    <w:rsid w:val="004C1F4E"/>
    <w:rsid w:val="00531D93"/>
    <w:rsid w:val="0056204E"/>
    <w:rsid w:val="005655BE"/>
    <w:rsid w:val="00574876"/>
    <w:rsid w:val="005A7534"/>
    <w:rsid w:val="005A7CA1"/>
    <w:rsid w:val="005F3CE1"/>
    <w:rsid w:val="005F595D"/>
    <w:rsid w:val="00603132"/>
    <w:rsid w:val="00645A39"/>
    <w:rsid w:val="00650456"/>
    <w:rsid w:val="00652C01"/>
    <w:rsid w:val="006C582A"/>
    <w:rsid w:val="006C62D4"/>
    <w:rsid w:val="006D60E2"/>
    <w:rsid w:val="00700783"/>
    <w:rsid w:val="00783466"/>
    <w:rsid w:val="007B2EDF"/>
    <w:rsid w:val="007D320A"/>
    <w:rsid w:val="007F031B"/>
    <w:rsid w:val="008A71DE"/>
    <w:rsid w:val="008C5244"/>
    <w:rsid w:val="008D543D"/>
    <w:rsid w:val="008F125E"/>
    <w:rsid w:val="00976A8E"/>
    <w:rsid w:val="0099534D"/>
    <w:rsid w:val="00997FAC"/>
    <w:rsid w:val="009C2222"/>
    <w:rsid w:val="00A87919"/>
    <w:rsid w:val="00AC035B"/>
    <w:rsid w:val="00AD0D3E"/>
    <w:rsid w:val="00AF2215"/>
    <w:rsid w:val="00B27F4D"/>
    <w:rsid w:val="00B433E9"/>
    <w:rsid w:val="00B758DD"/>
    <w:rsid w:val="00B905C7"/>
    <w:rsid w:val="00B9166F"/>
    <w:rsid w:val="00BB4537"/>
    <w:rsid w:val="00BC3211"/>
    <w:rsid w:val="00BD153D"/>
    <w:rsid w:val="00BF102D"/>
    <w:rsid w:val="00BF2E6D"/>
    <w:rsid w:val="00C06032"/>
    <w:rsid w:val="00C143BE"/>
    <w:rsid w:val="00C22FBB"/>
    <w:rsid w:val="00C34194"/>
    <w:rsid w:val="00CA758D"/>
    <w:rsid w:val="00CC736D"/>
    <w:rsid w:val="00CC7BB3"/>
    <w:rsid w:val="00CE121C"/>
    <w:rsid w:val="00D04047"/>
    <w:rsid w:val="00D11447"/>
    <w:rsid w:val="00D17FAF"/>
    <w:rsid w:val="00D6425D"/>
    <w:rsid w:val="00D90DD8"/>
    <w:rsid w:val="00DD5C57"/>
    <w:rsid w:val="00DE7B3A"/>
    <w:rsid w:val="00E070C0"/>
    <w:rsid w:val="00E13FF9"/>
    <w:rsid w:val="00E15C23"/>
    <w:rsid w:val="00E23652"/>
    <w:rsid w:val="00E271F1"/>
    <w:rsid w:val="00E413E8"/>
    <w:rsid w:val="00E758EF"/>
    <w:rsid w:val="00EA52B9"/>
    <w:rsid w:val="00EA60CC"/>
    <w:rsid w:val="00EB5CE9"/>
    <w:rsid w:val="00EE37EE"/>
    <w:rsid w:val="00EF57E4"/>
    <w:rsid w:val="00F52B88"/>
    <w:rsid w:val="00FB5E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19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D0D3E"/>
    <w:pPr>
      <w:keepNext/>
      <w:jc w:val="both"/>
      <w:outlineLvl w:val="0"/>
    </w:pPr>
    <w:rPr>
      <w:szCs w:val="20"/>
    </w:rPr>
  </w:style>
  <w:style w:type="paragraph" w:styleId="2">
    <w:name w:val="heading 2"/>
    <w:basedOn w:val="a"/>
    <w:next w:val="a"/>
    <w:link w:val="20"/>
    <w:uiPriority w:val="9"/>
    <w:semiHidden/>
    <w:unhideWhenUsed/>
    <w:qFormat/>
    <w:rsid w:val="00E2365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194AB4"/>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27F4D"/>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с интервалом Знак,Без интервала1 Знак,No Spacing1 Знак,No Spacing Знак"/>
    <w:link w:val="a4"/>
    <w:uiPriority w:val="1"/>
    <w:locked/>
    <w:rsid w:val="00AD0D3E"/>
    <w:rPr>
      <w:rFonts w:eastAsiaTheme="minorEastAsia"/>
      <w:lang w:eastAsia="ru-RU"/>
    </w:rPr>
  </w:style>
  <w:style w:type="paragraph" w:styleId="a4">
    <w:name w:val="No Spacing"/>
    <w:aliases w:val="с интервалом,Без интервала1,No Spacing1,No Spacing"/>
    <w:link w:val="a3"/>
    <w:uiPriority w:val="1"/>
    <w:qFormat/>
    <w:rsid w:val="00AD0D3E"/>
    <w:pPr>
      <w:spacing w:after="0" w:line="240" w:lineRule="auto"/>
    </w:pPr>
    <w:rPr>
      <w:rFonts w:eastAsiaTheme="minorEastAsia"/>
      <w:lang w:eastAsia="ru-RU"/>
    </w:rPr>
  </w:style>
  <w:style w:type="paragraph" w:styleId="a5">
    <w:name w:val="List Paragraph"/>
    <w:aliases w:val="ПАРАГРАФ,List Paragraph,Абзац списка11,Список_маркированный,Список_маркированный1"/>
    <w:basedOn w:val="a"/>
    <w:link w:val="a6"/>
    <w:uiPriority w:val="34"/>
    <w:qFormat/>
    <w:rsid w:val="00AD0D3E"/>
    <w:pPr>
      <w:ind w:left="720"/>
      <w:contextualSpacing/>
    </w:pPr>
  </w:style>
  <w:style w:type="character" w:customStyle="1" w:styleId="10">
    <w:name w:val="Заголовок 1 Знак"/>
    <w:basedOn w:val="a0"/>
    <w:link w:val="1"/>
    <w:rsid w:val="00AD0D3E"/>
    <w:rPr>
      <w:rFonts w:ascii="Times New Roman" w:eastAsia="Times New Roman" w:hAnsi="Times New Roman" w:cs="Times New Roman"/>
      <w:sz w:val="24"/>
      <w:szCs w:val="20"/>
      <w:lang w:eastAsia="ru-RU"/>
    </w:rPr>
  </w:style>
  <w:style w:type="character" w:styleId="a7">
    <w:name w:val="Hyperlink"/>
    <w:rsid w:val="00AD0D3E"/>
    <w:rPr>
      <w:rFonts w:ascii="Times New Roman" w:hAnsi="Times New Roman" w:cs="Times New Roman" w:hint="default"/>
      <w:color w:val="0000FF"/>
      <w:u w:val="single"/>
    </w:rPr>
  </w:style>
  <w:style w:type="paragraph" w:customStyle="1" w:styleId="ConsPlusTitle">
    <w:name w:val="ConsPlusTitle"/>
    <w:qFormat/>
    <w:rsid w:val="00AD0D3E"/>
    <w:pPr>
      <w:autoSpaceDE w:val="0"/>
      <w:autoSpaceDN w:val="0"/>
      <w:adjustRightInd w:val="0"/>
      <w:spacing w:after="0" w:line="240" w:lineRule="auto"/>
    </w:pPr>
    <w:rPr>
      <w:rFonts w:ascii="Times New Roman" w:eastAsia="Times New Roman" w:hAnsi="Times New Roman" w:cs="Times New Roman"/>
      <w:b/>
      <w:bCs/>
      <w:sz w:val="28"/>
      <w:szCs w:val="28"/>
    </w:rPr>
  </w:style>
  <w:style w:type="character" w:customStyle="1" w:styleId="20">
    <w:name w:val="Заголовок 2 Знак"/>
    <w:basedOn w:val="a0"/>
    <w:link w:val="2"/>
    <w:uiPriority w:val="9"/>
    <w:semiHidden/>
    <w:rsid w:val="00E23652"/>
    <w:rPr>
      <w:rFonts w:asciiTheme="majorHAnsi" w:eastAsiaTheme="majorEastAsia" w:hAnsiTheme="majorHAnsi" w:cstheme="majorBidi"/>
      <w:b/>
      <w:bCs/>
      <w:color w:val="4F81BD" w:themeColor="accent1"/>
      <w:sz w:val="26"/>
      <w:szCs w:val="26"/>
      <w:lang w:eastAsia="ru-RU"/>
    </w:rPr>
  </w:style>
  <w:style w:type="character" w:customStyle="1" w:styleId="apple-converted-space">
    <w:name w:val="apple-converted-space"/>
    <w:basedOn w:val="a0"/>
    <w:rsid w:val="001D2A9C"/>
  </w:style>
  <w:style w:type="paragraph" w:styleId="a8">
    <w:name w:val="Title"/>
    <w:basedOn w:val="a"/>
    <w:link w:val="a9"/>
    <w:qFormat/>
    <w:rsid w:val="001D2A9C"/>
    <w:pPr>
      <w:autoSpaceDE w:val="0"/>
      <w:autoSpaceDN w:val="0"/>
      <w:jc w:val="center"/>
    </w:pPr>
    <w:rPr>
      <w:rFonts w:ascii="Arial" w:hAnsi="Arial" w:cs="Arial"/>
      <w:b/>
      <w:bCs/>
      <w:sz w:val="36"/>
      <w:szCs w:val="36"/>
    </w:rPr>
  </w:style>
  <w:style w:type="character" w:customStyle="1" w:styleId="a9">
    <w:name w:val="Название Знак"/>
    <w:basedOn w:val="a0"/>
    <w:link w:val="a8"/>
    <w:rsid w:val="001D2A9C"/>
    <w:rPr>
      <w:rFonts w:ascii="Arial" w:eastAsia="Times New Roman" w:hAnsi="Arial" w:cs="Arial"/>
      <w:b/>
      <w:bCs/>
      <w:sz w:val="36"/>
      <w:szCs w:val="36"/>
      <w:lang w:eastAsia="ru-RU"/>
    </w:rPr>
  </w:style>
  <w:style w:type="paragraph" w:styleId="aa">
    <w:name w:val="Normal (Web)"/>
    <w:basedOn w:val="a"/>
    <w:uiPriority w:val="99"/>
    <w:unhideWhenUsed/>
    <w:rsid w:val="00193C83"/>
    <w:pPr>
      <w:spacing w:before="100" w:beforeAutospacing="1" w:after="100" w:afterAutospacing="1"/>
    </w:pPr>
  </w:style>
  <w:style w:type="character" w:styleId="ab">
    <w:name w:val="Strong"/>
    <w:basedOn w:val="a0"/>
    <w:uiPriority w:val="22"/>
    <w:qFormat/>
    <w:rsid w:val="00193C83"/>
    <w:rPr>
      <w:b/>
      <w:bCs/>
    </w:rPr>
  </w:style>
  <w:style w:type="character" w:customStyle="1" w:styleId="ConsPlusNormal">
    <w:name w:val="ConsPlusNormal Знак"/>
    <w:link w:val="ConsPlusNormal0"/>
    <w:locked/>
    <w:rsid w:val="003073D1"/>
    <w:rPr>
      <w:rFonts w:ascii="Times New Roman" w:hAnsi="Times New Roman" w:cs="Times New Roman"/>
      <w:b/>
      <w:bCs/>
      <w:sz w:val="24"/>
      <w:szCs w:val="24"/>
    </w:rPr>
  </w:style>
  <w:style w:type="paragraph" w:customStyle="1" w:styleId="ConsPlusNormal0">
    <w:name w:val="ConsPlusNormal"/>
    <w:link w:val="ConsPlusNormal"/>
    <w:rsid w:val="003073D1"/>
    <w:pPr>
      <w:autoSpaceDE w:val="0"/>
      <w:autoSpaceDN w:val="0"/>
      <w:adjustRightInd w:val="0"/>
      <w:spacing w:after="0" w:line="240" w:lineRule="auto"/>
    </w:pPr>
    <w:rPr>
      <w:rFonts w:ascii="Times New Roman" w:hAnsi="Times New Roman" w:cs="Times New Roman"/>
      <w:b/>
      <w:bCs/>
      <w:sz w:val="24"/>
      <w:szCs w:val="24"/>
    </w:rPr>
  </w:style>
  <w:style w:type="paragraph" w:styleId="ac">
    <w:name w:val="Body Text"/>
    <w:basedOn w:val="a"/>
    <w:link w:val="ad"/>
    <w:semiHidden/>
    <w:unhideWhenUsed/>
    <w:rsid w:val="003073D1"/>
    <w:pPr>
      <w:jc w:val="both"/>
    </w:pPr>
    <w:rPr>
      <w:sz w:val="16"/>
      <w:szCs w:val="20"/>
    </w:rPr>
  </w:style>
  <w:style w:type="character" w:customStyle="1" w:styleId="ad">
    <w:name w:val="Основной текст Знак"/>
    <w:basedOn w:val="a0"/>
    <w:link w:val="ac"/>
    <w:semiHidden/>
    <w:rsid w:val="003073D1"/>
    <w:rPr>
      <w:rFonts w:ascii="Times New Roman" w:eastAsia="Times New Roman" w:hAnsi="Times New Roman" w:cs="Times New Roman"/>
      <w:sz w:val="16"/>
      <w:szCs w:val="20"/>
      <w:lang w:eastAsia="ru-RU"/>
    </w:rPr>
  </w:style>
  <w:style w:type="table" w:styleId="ae">
    <w:name w:val="Table Grid"/>
    <w:basedOn w:val="a1"/>
    <w:rsid w:val="001F31B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
    <w:name w:val="Balloon Text"/>
    <w:basedOn w:val="a"/>
    <w:link w:val="af0"/>
    <w:uiPriority w:val="99"/>
    <w:semiHidden/>
    <w:unhideWhenUsed/>
    <w:rsid w:val="007D320A"/>
    <w:rPr>
      <w:rFonts w:ascii="Tahoma" w:hAnsi="Tahoma" w:cs="Tahoma"/>
      <w:sz w:val="16"/>
      <w:szCs w:val="16"/>
    </w:rPr>
  </w:style>
  <w:style w:type="character" w:customStyle="1" w:styleId="af0">
    <w:name w:val="Текст выноски Знак"/>
    <w:basedOn w:val="a0"/>
    <w:link w:val="af"/>
    <w:uiPriority w:val="99"/>
    <w:semiHidden/>
    <w:rsid w:val="007D320A"/>
    <w:rPr>
      <w:rFonts w:ascii="Tahoma" w:eastAsia="Times New Roman" w:hAnsi="Tahoma" w:cs="Tahoma"/>
      <w:sz w:val="16"/>
      <w:szCs w:val="16"/>
      <w:lang w:eastAsia="ru-RU"/>
    </w:rPr>
  </w:style>
  <w:style w:type="paragraph" w:customStyle="1" w:styleId="11">
    <w:name w:val="Абзац списка1"/>
    <w:basedOn w:val="a"/>
    <w:rsid w:val="004578C7"/>
    <w:pPr>
      <w:suppressAutoHyphens/>
      <w:spacing w:line="276" w:lineRule="auto"/>
      <w:ind w:left="720"/>
    </w:pPr>
    <w:rPr>
      <w:rFonts w:ascii="Calibri" w:eastAsia="Calibri" w:hAnsi="Calibri"/>
      <w:kern w:val="1"/>
      <w:sz w:val="22"/>
      <w:szCs w:val="22"/>
      <w:lang w:eastAsia="ar-SA"/>
    </w:rPr>
  </w:style>
  <w:style w:type="paragraph" w:customStyle="1" w:styleId="mb3">
    <w:name w:val="mb3"/>
    <w:basedOn w:val="a"/>
    <w:rsid w:val="004578C7"/>
    <w:pPr>
      <w:spacing w:before="100" w:beforeAutospacing="1" w:after="240"/>
    </w:pPr>
  </w:style>
  <w:style w:type="paragraph" w:customStyle="1" w:styleId="plsh2mb3">
    <w:name w:val="plsh2 mb3"/>
    <w:basedOn w:val="a"/>
    <w:rsid w:val="004578C7"/>
    <w:pPr>
      <w:spacing w:before="100" w:beforeAutospacing="1" w:after="100" w:afterAutospacing="1"/>
    </w:pPr>
  </w:style>
  <w:style w:type="character" w:customStyle="1" w:styleId="12">
    <w:name w:val="Название Знак1"/>
    <w:basedOn w:val="a0"/>
    <w:uiPriority w:val="10"/>
    <w:locked/>
    <w:rsid w:val="004578C7"/>
    <w:rPr>
      <w:rFonts w:ascii="Times New Roman" w:eastAsia="Times New Roman" w:hAnsi="Times New Roman" w:cs="Times New Roman"/>
      <w:b/>
      <w:bCs/>
      <w:sz w:val="28"/>
      <w:szCs w:val="20"/>
    </w:rPr>
  </w:style>
  <w:style w:type="character" w:customStyle="1" w:styleId="a6">
    <w:name w:val="Абзац списка Знак"/>
    <w:aliases w:val="ПАРАГРАФ Знак,List Paragraph Знак,Абзац списка11 Знак,Список_маркированный Знак,Список_маркированный1 Знак"/>
    <w:link w:val="a5"/>
    <w:uiPriority w:val="34"/>
    <w:locked/>
    <w:rsid w:val="004578C7"/>
    <w:rPr>
      <w:rFonts w:ascii="Times New Roman" w:eastAsia="Times New Roman" w:hAnsi="Times New Roman" w:cs="Times New Roman"/>
      <w:sz w:val="24"/>
      <w:szCs w:val="24"/>
      <w:lang w:eastAsia="ru-RU"/>
    </w:rPr>
  </w:style>
  <w:style w:type="paragraph" w:customStyle="1" w:styleId="consplusnonformat">
    <w:name w:val="consplusnonformat"/>
    <w:basedOn w:val="a"/>
    <w:rsid w:val="004578C7"/>
    <w:pPr>
      <w:spacing w:before="100" w:beforeAutospacing="1" w:after="100" w:afterAutospacing="1"/>
    </w:pPr>
  </w:style>
  <w:style w:type="paragraph" w:customStyle="1" w:styleId="ConsPlusNonformat0">
    <w:name w:val="ConsPlusNonformat"/>
    <w:rsid w:val="0043408E"/>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rsid w:val="00194AB4"/>
    <w:rPr>
      <w:rFonts w:asciiTheme="majorHAnsi" w:eastAsiaTheme="majorEastAsia" w:hAnsiTheme="majorHAnsi" w:cstheme="majorBidi"/>
      <w:b/>
      <w:bCs/>
      <w:color w:val="4F81BD" w:themeColor="accent1"/>
      <w:sz w:val="24"/>
      <w:szCs w:val="24"/>
      <w:lang w:eastAsia="ru-RU"/>
    </w:rPr>
  </w:style>
  <w:style w:type="paragraph" w:customStyle="1" w:styleId="13">
    <w:name w:val="Обычный (веб)1"/>
    <w:basedOn w:val="a"/>
    <w:rsid w:val="00194AB4"/>
    <w:pPr>
      <w:suppressAutoHyphens/>
      <w:spacing w:before="280" w:after="280"/>
    </w:pPr>
  </w:style>
  <w:style w:type="paragraph" w:customStyle="1" w:styleId="ConsNormal">
    <w:name w:val="ConsNormal"/>
    <w:rsid w:val="00284D55"/>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customStyle="1" w:styleId="msonormalbullet2gif">
    <w:name w:val="msonormalbullet2.gif"/>
    <w:basedOn w:val="a"/>
    <w:rsid w:val="00284D55"/>
    <w:pPr>
      <w:spacing w:before="100" w:beforeAutospacing="1" w:after="100" w:afterAutospacing="1"/>
    </w:pPr>
  </w:style>
  <w:style w:type="paragraph" w:customStyle="1" w:styleId="14">
    <w:name w:val="Обычный1"/>
    <w:rsid w:val="00284D55"/>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1">
    <w:name w:val="Заголовок 21"/>
    <w:basedOn w:val="14"/>
    <w:next w:val="14"/>
    <w:rsid w:val="00284D55"/>
    <w:pPr>
      <w:keepNext/>
      <w:widowControl/>
      <w:snapToGrid/>
      <w:jc w:val="center"/>
      <w:outlineLvl w:val="1"/>
    </w:pPr>
    <w:rPr>
      <w:rFonts w:ascii="Arial" w:hAnsi="Arial"/>
      <w:sz w:val="24"/>
    </w:rPr>
  </w:style>
  <w:style w:type="character" w:customStyle="1" w:styleId="40">
    <w:name w:val="Заголовок 4 Знак"/>
    <w:basedOn w:val="a0"/>
    <w:link w:val="4"/>
    <w:uiPriority w:val="9"/>
    <w:semiHidden/>
    <w:rsid w:val="00B27F4D"/>
    <w:rPr>
      <w:rFonts w:asciiTheme="majorHAnsi" w:eastAsiaTheme="majorEastAsia" w:hAnsiTheme="majorHAnsi" w:cstheme="majorBidi"/>
      <w:b/>
      <w:bCs/>
      <w:i/>
      <w:iCs/>
      <w:color w:val="4F81BD" w:themeColor="accent1"/>
      <w:sz w:val="24"/>
      <w:szCs w:val="24"/>
      <w:lang w:eastAsia="ru-RU"/>
    </w:rPr>
  </w:style>
  <w:style w:type="paragraph" w:styleId="af1">
    <w:name w:val="footnote text"/>
    <w:basedOn w:val="a"/>
    <w:link w:val="af2"/>
    <w:semiHidden/>
    <w:unhideWhenUsed/>
    <w:rsid w:val="00B27F4D"/>
    <w:rPr>
      <w:sz w:val="20"/>
      <w:szCs w:val="20"/>
    </w:rPr>
  </w:style>
  <w:style w:type="character" w:customStyle="1" w:styleId="af2">
    <w:name w:val="Текст сноски Знак"/>
    <w:basedOn w:val="a0"/>
    <w:link w:val="af1"/>
    <w:semiHidden/>
    <w:rsid w:val="00B27F4D"/>
    <w:rPr>
      <w:rFonts w:ascii="Times New Roman" w:eastAsia="Times New Roman" w:hAnsi="Times New Roman" w:cs="Times New Roman"/>
      <w:sz w:val="20"/>
      <w:szCs w:val="20"/>
      <w:lang w:eastAsia="ru-RU"/>
    </w:rPr>
  </w:style>
  <w:style w:type="character" w:styleId="af3">
    <w:name w:val="footnote reference"/>
    <w:basedOn w:val="a0"/>
    <w:semiHidden/>
    <w:unhideWhenUsed/>
    <w:rsid w:val="00B27F4D"/>
    <w:rPr>
      <w:vertAlign w:val="superscript"/>
    </w:rPr>
  </w:style>
  <w:style w:type="paragraph" w:customStyle="1" w:styleId="Default">
    <w:name w:val="Default"/>
    <w:rsid w:val="00D6425D"/>
    <w:pPr>
      <w:autoSpaceDE w:val="0"/>
      <w:autoSpaceDN w:val="0"/>
      <w:adjustRightInd w:val="0"/>
      <w:spacing w:after="0" w:line="240" w:lineRule="auto"/>
    </w:pPr>
    <w:rPr>
      <w:rFonts w:ascii="Segoe UI" w:hAnsi="Segoe UI" w:cs="Segoe UI"/>
      <w:color w:val="000000"/>
      <w:sz w:val="24"/>
      <w:szCs w:val="24"/>
    </w:rPr>
  </w:style>
</w:styles>
</file>

<file path=word/webSettings.xml><?xml version="1.0" encoding="utf-8"?>
<w:webSettings xmlns:r="http://schemas.openxmlformats.org/officeDocument/2006/relationships" xmlns:w="http://schemas.openxmlformats.org/wordprocessingml/2006/main">
  <w:divs>
    <w:div w:id="419184892">
      <w:bodyDiv w:val="1"/>
      <w:marLeft w:val="0"/>
      <w:marRight w:val="0"/>
      <w:marTop w:val="0"/>
      <w:marBottom w:val="0"/>
      <w:divBdr>
        <w:top w:val="none" w:sz="0" w:space="0" w:color="auto"/>
        <w:left w:val="none" w:sz="0" w:space="0" w:color="auto"/>
        <w:bottom w:val="none" w:sz="0" w:space="0" w:color="auto"/>
        <w:right w:val="none" w:sz="0" w:space="0" w:color="auto"/>
      </w:divBdr>
    </w:div>
    <w:div w:id="594242271">
      <w:bodyDiv w:val="1"/>
      <w:marLeft w:val="0"/>
      <w:marRight w:val="0"/>
      <w:marTop w:val="0"/>
      <w:marBottom w:val="0"/>
      <w:divBdr>
        <w:top w:val="none" w:sz="0" w:space="0" w:color="auto"/>
        <w:left w:val="none" w:sz="0" w:space="0" w:color="auto"/>
        <w:bottom w:val="none" w:sz="0" w:space="0" w:color="auto"/>
        <w:right w:val="none" w:sz="0" w:space="0" w:color="auto"/>
      </w:divBdr>
    </w:div>
    <w:div w:id="625818924">
      <w:bodyDiv w:val="1"/>
      <w:marLeft w:val="0"/>
      <w:marRight w:val="0"/>
      <w:marTop w:val="0"/>
      <w:marBottom w:val="0"/>
      <w:divBdr>
        <w:top w:val="none" w:sz="0" w:space="0" w:color="auto"/>
        <w:left w:val="none" w:sz="0" w:space="0" w:color="auto"/>
        <w:bottom w:val="none" w:sz="0" w:space="0" w:color="auto"/>
        <w:right w:val="none" w:sz="0" w:space="0" w:color="auto"/>
      </w:divBdr>
    </w:div>
    <w:div w:id="852497238">
      <w:bodyDiv w:val="1"/>
      <w:marLeft w:val="0"/>
      <w:marRight w:val="0"/>
      <w:marTop w:val="0"/>
      <w:marBottom w:val="0"/>
      <w:divBdr>
        <w:top w:val="none" w:sz="0" w:space="0" w:color="auto"/>
        <w:left w:val="none" w:sz="0" w:space="0" w:color="auto"/>
        <w:bottom w:val="none" w:sz="0" w:space="0" w:color="auto"/>
        <w:right w:val="none" w:sz="0" w:space="0" w:color="auto"/>
      </w:divBdr>
    </w:div>
    <w:div w:id="920722214">
      <w:bodyDiv w:val="1"/>
      <w:marLeft w:val="0"/>
      <w:marRight w:val="0"/>
      <w:marTop w:val="0"/>
      <w:marBottom w:val="0"/>
      <w:divBdr>
        <w:top w:val="none" w:sz="0" w:space="0" w:color="auto"/>
        <w:left w:val="none" w:sz="0" w:space="0" w:color="auto"/>
        <w:bottom w:val="none" w:sz="0" w:space="0" w:color="auto"/>
        <w:right w:val="none" w:sz="0" w:space="0" w:color="auto"/>
      </w:divBdr>
    </w:div>
    <w:div w:id="1027832910">
      <w:bodyDiv w:val="1"/>
      <w:marLeft w:val="0"/>
      <w:marRight w:val="0"/>
      <w:marTop w:val="0"/>
      <w:marBottom w:val="0"/>
      <w:divBdr>
        <w:top w:val="none" w:sz="0" w:space="0" w:color="auto"/>
        <w:left w:val="none" w:sz="0" w:space="0" w:color="auto"/>
        <w:bottom w:val="none" w:sz="0" w:space="0" w:color="auto"/>
        <w:right w:val="none" w:sz="0" w:space="0" w:color="auto"/>
      </w:divBdr>
    </w:div>
    <w:div w:id="14273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626F3D-08E6-4942-B280-B867D7B3A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Pages>
  <Words>3600</Words>
  <Characters>20525</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85</cp:revision>
  <cp:lastPrinted>2021-11-16T04:31:00Z</cp:lastPrinted>
  <dcterms:created xsi:type="dcterms:W3CDTF">2017-01-30T01:59:00Z</dcterms:created>
  <dcterms:modified xsi:type="dcterms:W3CDTF">2021-11-16T04:31:00Z</dcterms:modified>
</cp:coreProperties>
</file>