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8131F0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19" w:rsidRPr="008131F0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E0E19" w:rsidRPr="008131F0" w:rsidRDefault="00B81C40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AE0E19" w:rsidRPr="0081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E0E19" w:rsidRPr="008131F0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AE0E19" w:rsidRPr="008131F0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E0E19" w:rsidRPr="00AE0E19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E19" w:rsidRPr="00AE0E19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E0E19" w:rsidRPr="00AE0E19" w:rsidRDefault="00AE0E19" w:rsidP="00A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19" w:rsidRPr="00AE0E19" w:rsidRDefault="00B81C40" w:rsidP="00AE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F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овотроицк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89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0031" w:type="dxa"/>
        <w:tblLook w:val="00A0"/>
      </w:tblPr>
      <w:tblGrid>
        <w:gridCol w:w="10031"/>
      </w:tblGrid>
      <w:tr w:rsidR="00BD0CE5" w:rsidRPr="00BD0CE5" w:rsidTr="00BD0CE5">
        <w:trPr>
          <w:trHeight w:val="1050"/>
        </w:trPr>
        <w:tc>
          <w:tcPr>
            <w:tcW w:w="10031" w:type="dxa"/>
          </w:tcPr>
          <w:p w:rsidR="00BD0CE5" w:rsidRPr="00BD0CE5" w:rsidRDefault="00BD0CE5" w:rsidP="00BD0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области, прилагаемого к постановлению Правительства Новосибирской области от 26.06.2018 № 272-п «Об установлении системы оплаты труда работников, условий оплаты труда руководителей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администрация </w:t>
            </w:r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AE0E19" w:rsidRPr="00AE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 района Новосибирской   области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прилагаемые: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рабочих»;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служащих»;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Размеры должностных окладов по должностям руководителей учреждений, «главный бухгалтер», «главный инженер»;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Размеры должностных окладов по должностям, трудовые функции,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квалификационные требования и наименование по которым установлены в соответствии с профессиональными стандартами.</w:t>
            </w:r>
          </w:p>
          <w:p w:rsid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</w:t>
            </w:r>
            <w:r w:rsidRPr="00FF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7A40A4" w:rsidRPr="00FF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FF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года.</w:t>
            </w:r>
          </w:p>
          <w:p w:rsidR="00BD0CE5" w:rsidRP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Опубликовать настоящее постановление в периодическом печатном издании «Вестник</w:t>
            </w:r>
            <w:r w:rsidR="00AE0E19">
              <w:t xml:space="preserve"> </w:t>
            </w:r>
            <w:r w:rsidR="00B81C40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="00AE0E19" w:rsidRPr="00AE0E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="00B81C40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="00AE0E19" w:rsidRPr="00AE0E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44009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Северного райо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области.</w:t>
            </w:r>
          </w:p>
          <w:p w:rsidR="00BD0CE5" w:rsidRPr="00BD0CE5" w:rsidRDefault="00BD0CE5" w:rsidP="00BD0CE5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</w:t>
            </w:r>
            <w:r w:rsidR="00AE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оставляю за собой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Default="00BD0CE5" w:rsidP="00BD0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19" w:rsidRDefault="00B81C40" w:rsidP="00BD0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BD0CE5"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AE0E19" w:rsidRPr="00AE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А.Д.Кочережко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0CE5" w:rsidRPr="00BD0CE5" w:rsidRDefault="00BD0CE5" w:rsidP="00BD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D0CE5" w:rsidRPr="00BD0CE5" w:rsidSect="00BD0CE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AE0E19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F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702"/>
        <w:gridCol w:w="8795"/>
        <w:gridCol w:w="2127"/>
        <w:gridCol w:w="425"/>
        <w:gridCol w:w="1134"/>
        <w:gridCol w:w="283"/>
      </w:tblGrid>
      <w:tr w:rsidR="00BD0CE5" w:rsidRPr="00BD0CE5" w:rsidTr="00146C10">
        <w:trPr>
          <w:trHeight w:val="106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RANGE!A1:D21"/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 248н</w:t>
            </w:r>
            <w:bookmarkEnd w:id="0"/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D0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профессиональных квалификационных групп общеотраслевых профессий рабочих»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0CE5" w:rsidRPr="00BD0CE5" w:rsidTr="00146C10">
        <w:trPr>
          <w:trHeight w:val="68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профессий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оклада, рублей</w:t>
            </w:r>
          </w:p>
        </w:tc>
      </w:tr>
      <w:tr w:rsidR="00BD0CE5" w:rsidRPr="00BD0CE5" w:rsidTr="00146C10">
        <w:trPr>
          <w:trHeight w:val="405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D0CE5" w:rsidRPr="00BD0CE5" w:rsidTr="00146C10">
        <w:trPr>
          <w:trHeight w:val="45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бортоператор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проверке магистральных трубопроводов; боцман береговой; весовщик; возчик; водитель аэросаней; водитель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средств; водитель трамвая; водитель транспортно-уборочной машины; водитель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автотележки;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водораздатчик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вызывальщик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локомотивных и поездных бригад;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зоолаборант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камеронщик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консервировщик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кожевенного и пушно-мехового сырья;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кочегар паровозов в депо; кубовщик; курьер; кучер; лифтер; маникюрша; маркировщик; матрос береговой; матрос-спасатель;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спецвагонов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плоскостных спортивных сооружений;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садовник;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сатураторщик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светокопировщик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ротаторщик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скоростемеров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фотооператор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чистильщик обуви; швейцар; экспедитор печати;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</w:t>
            </w:r>
          </w:p>
        </w:tc>
      </w:tr>
      <w:tr w:rsidR="00BD0CE5" w:rsidRPr="00BD0CE5" w:rsidTr="00146C10">
        <w:trPr>
          <w:trHeight w:val="45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</w:t>
            </w:r>
          </w:p>
        </w:tc>
      </w:tr>
      <w:tr w:rsidR="00BD0CE5" w:rsidRPr="00BD0CE5" w:rsidTr="00146C10">
        <w:trPr>
          <w:trHeight w:val="376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</w:t>
            </w:r>
          </w:p>
        </w:tc>
      </w:tr>
      <w:tr w:rsidR="00BD0CE5" w:rsidRPr="00BD0CE5" w:rsidTr="00146C10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</w:t>
            </w:r>
          </w:p>
        </w:tc>
      </w:tr>
      <w:tr w:rsidR="00BD0CE5" w:rsidRPr="00BD0CE5" w:rsidTr="00146C10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7280</w:t>
            </w:r>
          </w:p>
        </w:tc>
      </w:tr>
      <w:tr w:rsidR="00BD0CE5" w:rsidRPr="00BD0CE5" w:rsidTr="00146C10">
        <w:trPr>
          <w:trHeight w:val="4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</w:t>
            </w:r>
          </w:p>
        </w:tc>
      </w:tr>
      <w:tr w:rsidR="00BD0CE5" w:rsidRPr="00BD0CE5" w:rsidTr="00146C10">
        <w:trPr>
          <w:trHeight w:val="360"/>
        </w:trPr>
        <w:tc>
          <w:tcPr>
            <w:tcW w:w="157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D0CE5" w:rsidRPr="00BD0CE5" w:rsidTr="00146C10">
        <w:trPr>
          <w:trHeight w:val="86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сейсмопрогноза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оператор </w:t>
            </w:r>
            <w:proofErr w:type="spellStart"/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вычислительных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вычислительных машин; охотник промысловый; пожарный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</w:t>
            </w:r>
          </w:p>
        </w:tc>
      </w:tr>
      <w:tr w:rsidR="00BD0CE5" w:rsidRPr="00BD0CE5" w:rsidTr="00146C10">
        <w:trPr>
          <w:trHeight w:val="8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</w:t>
            </w:r>
          </w:p>
        </w:tc>
      </w:tr>
      <w:tr w:rsidR="00BD0CE5" w:rsidRPr="00BD0CE5" w:rsidTr="00146C10">
        <w:trPr>
          <w:trHeight w:val="55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</w:t>
            </w:r>
          </w:p>
        </w:tc>
      </w:tr>
      <w:tr w:rsidR="00BD0CE5" w:rsidRPr="00BD0CE5" w:rsidTr="00146C10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</w:tr>
      <w:tr w:rsidR="00BD0CE5" w:rsidRPr="00BD0CE5" w:rsidTr="00146C10">
        <w:trPr>
          <w:trHeight w:val="8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</w:t>
            </w:r>
          </w:p>
        </w:tc>
      </w:tr>
      <w:tr w:rsidR="00BD0CE5" w:rsidRPr="00BD0CE5" w:rsidTr="00146C10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</w:t>
            </w:r>
          </w:p>
        </w:tc>
      </w:tr>
      <w:tr w:rsidR="00BD0CE5" w:rsidRPr="00BD0CE5" w:rsidTr="00146C10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8290</w:t>
            </w:r>
          </w:p>
        </w:tc>
      </w:tr>
      <w:tr w:rsidR="00BD0CE5" w:rsidRPr="00BD0CE5" w:rsidTr="00146C10">
        <w:trPr>
          <w:trHeight w:val="40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</w:t>
            </w:r>
          </w:p>
        </w:tc>
      </w:tr>
      <w:tr w:rsidR="00BD0CE5" w:rsidRPr="00BD0CE5" w:rsidTr="00146C10">
        <w:trPr>
          <w:trHeight w:val="39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</w:t>
            </w:r>
          </w:p>
        </w:tc>
      </w:tr>
      <w:tr w:rsidR="00BD0CE5" w:rsidRPr="00BD0CE5" w:rsidTr="00146C10">
        <w:trPr>
          <w:trHeight w:val="41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</w:t>
            </w:r>
          </w:p>
        </w:tc>
      </w:tr>
      <w:tr w:rsidR="00BD0CE5" w:rsidRPr="00BD0CE5" w:rsidTr="00146C1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- степени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</w:t>
            </w: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CE5" w:rsidRPr="00BD0CE5" w:rsidRDefault="00BD0CE5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5" w:rsidRPr="00BD0CE5" w:rsidRDefault="00BD0CE5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Утверждены </w:t>
            </w:r>
          </w:p>
          <w:p w:rsidR="00BD0CE5" w:rsidRDefault="00BD0CE5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</w:p>
          <w:p w:rsidR="00AE0E19" w:rsidRDefault="00B81C40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AE0E19" w:rsidRPr="00AE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BD0CE5" w:rsidRDefault="00BD0CE5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0CE5" w:rsidRPr="00BD0CE5" w:rsidRDefault="00BD0CE5" w:rsidP="00BD0CE5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BD0CE5" w:rsidRPr="00BD0CE5" w:rsidRDefault="00BD0CE5" w:rsidP="00BD0CE5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16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.2019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E5" w:rsidRPr="00BD0CE5" w:rsidTr="00146C1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RANGE!A1:C23"/>
            <w:r w:rsidRPr="00BD0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 247н</w:t>
            </w:r>
            <w:bookmarkEnd w:id="1"/>
            <w:r w:rsidRPr="00BD0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</w:t>
            </w:r>
            <w:r w:rsidRPr="00BD0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 утверждении профессиональных квалификационных групп общеотраслевых должностей руководителей, специалистов и служащих»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0CE5" w:rsidRPr="00BD0CE5" w:rsidTr="00146C10">
        <w:trPr>
          <w:gridAfter w:val="1"/>
          <w:wAfter w:w="283" w:type="dxa"/>
          <w:trHeight w:val="102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1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должностей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BD0CE5" w:rsidRPr="00BD0CE5" w:rsidTr="00146C10">
        <w:trPr>
          <w:gridAfter w:val="1"/>
          <w:wAfter w:w="283" w:type="dxa"/>
          <w:trHeight w:val="519"/>
        </w:trPr>
        <w:tc>
          <w:tcPr>
            <w:tcW w:w="15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D0CE5" w:rsidRPr="00BD0CE5" w:rsidTr="00146C10">
        <w:trPr>
          <w:gridAfter w:val="1"/>
          <w:wAfter w:w="283" w:type="dxa"/>
          <w:trHeight w:val="19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7110</w:t>
            </w:r>
          </w:p>
        </w:tc>
      </w:tr>
      <w:tr w:rsidR="00BD0CE5" w:rsidRPr="00BD0CE5" w:rsidTr="00146C10">
        <w:trPr>
          <w:gridAfter w:val="1"/>
          <w:wAfter w:w="283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7290</w:t>
            </w:r>
          </w:p>
        </w:tc>
      </w:tr>
      <w:tr w:rsidR="00BD0CE5" w:rsidRPr="00BD0CE5" w:rsidTr="00146C10">
        <w:trPr>
          <w:gridAfter w:val="1"/>
          <w:wAfter w:w="283" w:type="dxa"/>
          <w:trHeight w:val="54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D0CE5" w:rsidRPr="00BD0CE5" w:rsidTr="00146C10">
        <w:trPr>
          <w:gridAfter w:val="1"/>
          <w:wAfter w:w="283" w:type="dxa"/>
          <w:trHeight w:val="29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поручений;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инструктор-дактилолог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консультант по налогам и сборам; лаборант; оператор диспетчерской движения и погрузочно-разгрузочных работ; оператор диспетчерской службы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переводчик-дактилолог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7470</w:t>
            </w:r>
          </w:p>
        </w:tc>
      </w:tr>
      <w:tr w:rsidR="00BD0CE5" w:rsidRPr="00BD0CE5" w:rsidTr="00146C10">
        <w:trPr>
          <w:gridAfter w:val="1"/>
          <w:wAfter w:w="283" w:type="dxa"/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7820</w:t>
            </w:r>
          </w:p>
        </w:tc>
      </w:tr>
      <w:tr w:rsidR="00BD0CE5" w:rsidRPr="00BD0CE5" w:rsidTr="00146C10">
        <w:trPr>
          <w:gridAfter w:val="1"/>
          <w:wAfter w:w="283" w:type="dxa"/>
          <w:trHeight w:val="1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8180</w:t>
            </w:r>
          </w:p>
        </w:tc>
      </w:tr>
      <w:tr w:rsidR="00BD0CE5" w:rsidRPr="00BD0CE5" w:rsidTr="00146C10">
        <w:trPr>
          <w:gridAfter w:val="1"/>
          <w:wAfter w:w="283" w:type="dxa"/>
          <w:trHeight w:val="10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столовой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5632,06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7096,71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8742,54</w:t>
            </w:r>
          </w:p>
        </w:tc>
      </w:tr>
      <w:tr w:rsidR="00BD0CE5" w:rsidRPr="00BD0CE5" w:rsidTr="00146C10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виварием; мастер контрольный (участка, цеха); мастер участка (включая старшего); механик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;. 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8530</w:t>
            </w:r>
          </w:p>
        </w:tc>
      </w:tr>
      <w:tr w:rsidR="00BD0CE5" w:rsidRPr="00BD0CE5" w:rsidTr="00146C10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автоколонны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6779,61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8093,26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9422,00</w:t>
            </w:r>
          </w:p>
        </w:tc>
      </w:tr>
      <w:tr w:rsidR="00BD0CE5" w:rsidRPr="00BD0CE5" w:rsidTr="00146C10">
        <w:trPr>
          <w:gridAfter w:val="1"/>
          <w:wAfter w:w="283" w:type="dxa"/>
          <w:trHeight w:val="5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8890</w:t>
            </w:r>
          </w:p>
        </w:tc>
      </w:tr>
      <w:tr w:rsidR="00BD0CE5" w:rsidRPr="00BD0CE5" w:rsidTr="00146C10">
        <w:trPr>
          <w:gridAfter w:val="1"/>
          <w:wAfter w:w="283" w:type="dxa"/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гаража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группы по оплате труда руководителей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6175,64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7443,99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8742,54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9769,30</w:t>
            </w:r>
          </w:p>
        </w:tc>
      </w:tr>
      <w:tr w:rsidR="00BD0CE5" w:rsidRPr="00BD0CE5" w:rsidTr="00146C1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D0CE5" w:rsidRPr="00BD0CE5" w:rsidTr="00146C10">
        <w:trPr>
          <w:gridAfter w:val="1"/>
          <w:wAfter w:w="283" w:type="dxa"/>
          <w:trHeight w:val="59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маркетингу; специалист по связям с общественностью;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</w:t>
            </w:r>
            <w:proofErr w:type="gram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9240</w:t>
            </w:r>
          </w:p>
        </w:tc>
      </w:tr>
      <w:tr w:rsidR="00BD0CE5" w:rsidRPr="00BD0CE5" w:rsidTr="00146C10">
        <w:trPr>
          <w:gridAfter w:val="1"/>
          <w:wAfter w:w="28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9600</w:t>
            </w:r>
          </w:p>
        </w:tc>
      </w:tr>
      <w:tr w:rsidR="00BD0CE5" w:rsidRPr="00BD0CE5" w:rsidTr="00146C10">
        <w:trPr>
          <w:gridAfter w:val="1"/>
          <w:wAfter w:w="283" w:type="dxa"/>
          <w:trHeight w:val="5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9950</w:t>
            </w:r>
          </w:p>
        </w:tc>
      </w:tr>
      <w:tr w:rsidR="00BD0CE5" w:rsidRPr="00BD0CE5" w:rsidTr="00146C10">
        <w:trPr>
          <w:gridAfter w:val="1"/>
          <w:wAfter w:w="283" w:type="dxa"/>
          <w:trHeight w:val="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 наименование «ведущий»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10310</w:t>
            </w:r>
          </w:p>
        </w:tc>
      </w:tr>
      <w:tr w:rsidR="00BD0CE5" w:rsidRPr="00BD0CE5" w:rsidTr="00146C10">
        <w:trPr>
          <w:gridAfter w:val="1"/>
          <w:wAfter w:w="283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квалификационный уровень</w:t>
            </w:r>
          </w:p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10670</w:t>
            </w:r>
          </w:p>
        </w:tc>
      </w:tr>
      <w:tr w:rsidR="00BD0CE5" w:rsidRPr="00BD0CE5" w:rsidTr="00146C1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D0CE5" w:rsidRPr="00BD0CE5" w:rsidTr="00146C10">
        <w:trPr>
          <w:gridAfter w:val="1"/>
          <w:wAfter w:w="283" w:type="dxa"/>
          <w:trHeight w:val="4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</w:t>
            </w: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11730</w:t>
            </w:r>
          </w:p>
        </w:tc>
      </w:tr>
      <w:tr w:rsidR="00BD0CE5" w:rsidRPr="00BD0CE5" w:rsidTr="00146C10">
        <w:trPr>
          <w:gridAfter w:val="1"/>
          <w:wAfter w:w="283" w:type="dxa"/>
          <w:trHeight w:val="8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&lt;*&gt;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11940</w:t>
            </w:r>
          </w:p>
        </w:tc>
      </w:tr>
      <w:tr w:rsidR="00BD0CE5" w:rsidRPr="00BD0CE5" w:rsidTr="00146C10">
        <w:trPr>
          <w:gridAfter w:val="1"/>
          <w:wAfter w:w="283" w:type="dxa"/>
          <w:trHeight w:val="7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13220</w:t>
            </w:r>
          </w:p>
        </w:tc>
      </w:tr>
      <w:tr w:rsidR="00BD0CE5" w:rsidRPr="00BD0CE5" w:rsidTr="00146C10">
        <w:trPr>
          <w:gridAfter w:val="1"/>
          <w:wAfter w:w="283" w:type="dxa"/>
          <w:trHeight w:val="28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E5" w:rsidRPr="00BD0CE5" w:rsidTr="00146C10">
        <w:trPr>
          <w:gridAfter w:val="1"/>
          <w:wAfter w:w="283" w:type="dxa"/>
          <w:trHeight w:val="72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&lt;*&gt;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      </w:r>
          </w:p>
          <w:p w:rsidR="00BD0CE5" w:rsidRPr="00BD0CE5" w:rsidRDefault="00BD0CE5" w:rsidP="00BD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D0CE5" w:rsidRPr="00BD0CE5" w:rsidSect="00364839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AE0E19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BD0CE5" w:rsidRPr="00BD0CE5" w:rsidRDefault="00BD0CE5" w:rsidP="00BD0CE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D0CE5" w:rsidRPr="00BD0CE5" w:rsidRDefault="00BD0CE5" w:rsidP="00BD0CE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F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476"/>
        <w:tblW w:w="9889" w:type="dxa"/>
        <w:tblLook w:val="04A0"/>
      </w:tblPr>
      <w:tblGrid>
        <w:gridCol w:w="6062"/>
        <w:gridCol w:w="3827"/>
      </w:tblGrid>
      <w:tr w:rsidR="00BD0CE5" w:rsidRPr="00BD0CE5" w:rsidTr="00146C10">
        <w:trPr>
          <w:trHeight w:val="1830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Размеры должностных окладов по должностям руководителей учреждений, «главный бухгалтер», «главный инженер». </w:t>
            </w:r>
          </w:p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0CE5" w:rsidRPr="00BD0CE5" w:rsidTr="00146C10">
        <w:trPr>
          <w:trHeight w:val="105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по оплате труда руководителя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BD0CE5" w:rsidRPr="00BD0CE5" w:rsidTr="00146C10">
        <w:trPr>
          <w:trHeight w:val="405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бухгалтер*,  главный инженер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16600</w:t>
            </w:r>
          </w:p>
        </w:tc>
      </w:tr>
      <w:tr w:rsidR="00BD0CE5" w:rsidRPr="00BD0CE5" w:rsidTr="00146C10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E5" w:rsidRPr="00BD0CE5" w:rsidTr="00146C10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учреждения*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15290</w:t>
            </w:r>
          </w:p>
        </w:tc>
      </w:tr>
      <w:tr w:rsidR="00BD0CE5" w:rsidRPr="00BD0CE5" w:rsidTr="00146C10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5" w:rsidRPr="00BD0CE5" w:rsidRDefault="00BD0CE5" w:rsidP="00BD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19540</w:t>
            </w:r>
          </w:p>
        </w:tc>
      </w:tr>
    </w:tbl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- по должности «главный бухгалтер»,  должностям руководителей учреждений  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6 августа 2013 г. № 529н «Об утверждении номенклатуры медицинских организаций», к должностным окладам применяются повышающие коэффициенты в следующих размерах: </w:t>
      </w:r>
      <w:proofErr w:type="gramEnd"/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</w:t>
      </w:r>
      <w:proofErr w:type="gramStart"/>
      <w:r w:rsidRPr="00BD0CE5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– 2,33; 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D0CE5">
        <w:rPr>
          <w:rFonts w:ascii="Times New Roman" w:eastAsia="Calibri" w:hAnsi="Times New Roman" w:cs="Times New Roman"/>
          <w:sz w:val="28"/>
          <w:szCs w:val="28"/>
        </w:rPr>
        <w:t> группа по оплате труда руководителей – 1</w:t>
      </w:r>
      <w:proofErr w:type="gramStart"/>
      <w:r w:rsidRPr="00BD0CE5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– 2,49;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</w:t>
      </w:r>
      <w:proofErr w:type="gramStart"/>
      <w:r w:rsidRPr="00BD0CE5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– 2,60;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</w:t>
      </w:r>
      <w:proofErr w:type="gramStart"/>
      <w:r w:rsidRPr="00BD0CE5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- 2,27.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AE0E19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AE0E19" w:rsidRPr="00AE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D0CE5" w:rsidRPr="00BD0CE5" w:rsidRDefault="00BD0CE5" w:rsidP="00BD0CE5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BD0CE5" w:rsidRPr="00BD0CE5" w:rsidRDefault="00BD0CE5" w:rsidP="00BD0CE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D0CE5" w:rsidRPr="00BD0CE5" w:rsidRDefault="00BD0CE5" w:rsidP="00BD0CE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F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4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стандартами*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4960"/>
        <w:gridCol w:w="4679"/>
      </w:tblGrid>
      <w:tr w:rsidR="00BD0CE5" w:rsidRPr="00BD0CE5" w:rsidTr="00146C10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 xml:space="preserve">Уровень квалификации, установленный в профессиональном стандарте* </w:t>
            </w:r>
          </w:p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>по соответствующей трудовой функции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>Размер должностного оклада,</w:t>
            </w:r>
          </w:p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рублей*</w:t>
            </w:r>
          </w:p>
        </w:tc>
      </w:tr>
      <w:tr w:rsidR="00BD0CE5" w:rsidRPr="00BD0CE5" w:rsidTr="00146C10">
        <w:trPr>
          <w:trHeight w:val="4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3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7820</w:t>
            </w:r>
          </w:p>
        </w:tc>
      </w:tr>
      <w:tr w:rsidR="00BD0CE5" w:rsidRPr="00BD0CE5" w:rsidTr="00146C10">
        <w:trPr>
          <w:trHeight w:val="40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4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8180</w:t>
            </w:r>
          </w:p>
        </w:tc>
      </w:tr>
      <w:tr w:rsidR="00BD0CE5" w:rsidRPr="00BD0CE5" w:rsidTr="00146C10">
        <w:trPr>
          <w:trHeight w:val="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5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9240</w:t>
            </w:r>
          </w:p>
        </w:tc>
      </w:tr>
      <w:tr w:rsidR="00BD0CE5" w:rsidRPr="00BD0CE5" w:rsidTr="00146C10">
        <w:trPr>
          <w:trHeight w:val="41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6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9600</w:t>
            </w:r>
          </w:p>
        </w:tc>
      </w:tr>
      <w:tr w:rsidR="00BD0CE5" w:rsidRPr="00BD0CE5" w:rsidTr="00146C10">
        <w:trPr>
          <w:trHeight w:val="40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7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10310</w:t>
            </w:r>
          </w:p>
        </w:tc>
      </w:tr>
      <w:tr w:rsidR="00BD0CE5" w:rsidRPr="00BD0CE5" w:rsidTr="00146C10">
        <w:trPr>
          <w:trHeight w:val="4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8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E5" w:rsidRPr="00BD0CE5" w:rsidRDefault="00BD0CE5" w:rsidP="00BD0CE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11940</w:t>
            </w:r>
          </w:p>
        </w:tc>
      </w:tr>
    </w:tbl>
    <w:p w:rsidR="00BD0CE5" w:rsidRPr="00BD0CE5" w:rsidRDefault="00BD0CE5" w:rsidP="00BD0CE5">
      <w:pPr>
        <w:widowControl w:val="0"/>
        <w:autoSpaceDE w:val="0"/>
        <w:autoSpaceDN w:val="0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*Применяется при использовании следующих профессиональных стандартов: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CE5" w:rsidRPr="00BD0CE5" w:rsidRDefault="00BD0CE5" w:rsidP="00BD0C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Профессиональный стандарт «Специалист по информационным ресурсам» (утвержден приказом министерства труда и социальной защиты российской федерации от 08.09.2014 № 629н «</w:t>
      </w:r>
      <w:r w:rsidRPr="00BD0CE5">
        <w:rPr>
          <w:rFonts w:ascii="Times New Roman" w:eastAsia="Calibri" w:hAnsi="Times New Roman" w:cs="Calibri"/>
          <w:sz w:val="28"/>
          <w:szCs w:val="28"/>
        </w:rPr>
        <w:t>Об утверждении профессионального стандарта «Специалист по информационным ресурсам»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9"/>
      <w:bookmarkEnd w:id="3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Профессиональный стандарт «Системный администратор информационно-коммуникационных систем» (утвержден приказом Министерства труда и социальной защиты Российской Федерации от 05.10.2015 № 684н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«Системный администратор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Профессиональный стандарт «Системный программист» (утвержден приказом Министерства труда и социальной защиты Российской Федерации от 05.10.2015 № 685н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«Системный программист»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Профессиональный стандарт «Специалист по администрированию сетевых устройств информационно-коммуникационных систем» (утвержден приказом Министерства труда и социальной защиты Российской Федерации от 05.10.2015 № 686н «</w:t>
      </w:r>
      <w:r w:rsidRPr="00BD0CE5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профессионального стандарта «Специалист по администрированию сетевых устройств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proofErr w:type="gramStart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«Специалист по технической поддержке» утвержден приказом Министерства труда и социальной защиты Российской Федерации от 05.10.2015 № 688н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по технической поддержке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Профессиональный стандарт «Системный аналитик» (утвержден приказом Министерства труда и социальной защиты Российской Федерации от 28.10.2014 № 809н «</w:t>
      </w:r>
      <w:r w:rsidRPr="00BD0CE5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профессионального стандарта «Системный аналитик»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Профессиональный стандарт «Специалист по противопожарной профилактике» (утвержден приказом Министерства труда и социальной защиты Российской Федерации от 28.10.2014 № 814н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по противопожарной профилактике»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Профессиональный стандарт «Специали</w:t>
      </w:r>
      <w:proofErr w:type="gramStart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закупок» (утвержден приказом Министерства труда и социальной защиты Российской Федерации от 10.09.2015 № 625н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в сфере закупок»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Профессиональный стандарт «Экспе</w:t>
      </w:r>
      <w:proofErr w:type="gramStart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сф</w:t>
      </w:r>
      <w:proofErr w:type="gramEnd"/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закупок» (утвержден приказом Министерства труда и социальной защиты Российской Федерации от 10.09.2015 № 626н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«Эксперт в сфере закупок»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Профессиональный стандарт «Специалист в области охраны труда» (утвержден приказом Министерства труда и социальной защиты Российской Федерации от 04.08.2014 № 524н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в области охраны труда»</w:t>
      </w:r>
      <w:r w:rsidRP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CE5" w:rsidRPr="00BD0CE5" w:rsidRDefault="00BD0CE5" w:rsidP="00BD0CE5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6D7D" w:rsidRPr="00DA4A23" w:rsidRDefault="00CE6D7D" w:rsidP="00DA4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6D7D" w:rsidRPr="00DA4A23" w:rsidSect="001C3D64">
      <w:footerReference w:type="default" r:id="rId9"/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60" w:rsidRDefault="00B31060" w:rsidP="008729EC">
      <w:pPr>
        <w:spacing w:after="0" w:line="240" w:lineRule="auto"/>
      </w:pPr>
      <w:r>
        <w:separator/>
      </w:r>
    </w:p>
  </w:endnote>
  <w:endnote w:type="continuationSeparator" w:id="0">
    <w:p w:rsidR="00B31060" w:rsidRDefault="00B3106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F1" w:rsidRDefault="005036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60" w:rsidRDefault="00B31060" w:rsidP="008729EC">
      <w:pPr>
        <w:spacing w:after="0" w:line="240" w:lineRule="auto"/>
      </w:pPr>
      <w:r>
        <w:separator/>
      </w:r>
    </w:p>
  </w:footnote>
  <w:footnote w:type="continuationSeparator" w:id="0">
    <w:p w:rsidR="00B31060" w:rsidRDefault="00B31060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BD0CE5">
    <w:pPr>
      <w:pStyle w:val="a9"/>
      <w:jc w:val="center"/>
      <w:rPr>
        <w:sz w:val="20"/>
      </w:rPr>
    </w:pPr>
  </w:p>
  <w:p w:rsidR="00BD0CE5" w:rsidRDefault="00BD0C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26"/>
  </w:num>
  <w:num w:numId="6">
    <w:abstractNumId w:val="1"/>
  </w:num>
  <w:num w:numId="7">
    <w:abstractNumId w:val="20"/>
  </w:num>
  <w:num w:numId="8">
    <w:abstractNumId w:val="21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24"/>
  </w:num>
  <w:num w:numId="14">
    <w:abstractNumId w:val="15"/>
  </w:num>
  <w:num w:numId="15">
    <w:abstractNumId w:val="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3"/>
  </w:num>
  <w:num w:numId="22">
    <w:abstractNumId w:val="12"/>
  </w:num>
  <w:num w:numId="23">
    <w:abstractNumId w:val="22"/>
  </w:num>
  <w:num w:numId="24">
    <w:abstractNumId w:val="8"/>
  </w:num>
  <w:num w:numId="25">
    <w:abstractNumId w:val="19"/>
  </w:num>
  <w:num w:numId="26">
    <w:abstractNumId w:val="1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11625"/>
    <w:rsid w:val="000246DF"/>
    <w:rsid w:val="0005462C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0128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3D64"/>
    <w:rsid w:val="001C642F"/>
    <w:rsid w:val="001E0F61"/>
    <w:rsid w:val="001E2124"/>
    <w:rsid w:val="001E3128"/>
    <w:rsid w:val="001E540B"/>
    <w:rsid w:val="001F3010"/>
    <w:rsid w:val="0020777D"/>
    <w:rsid w:val="002131A4"/>
    <w:rsid w:val="00220601"/>
    <w:rsid w:val="00221FDE"/>
    <w:rsid w:val="00222839"/>
    <w:rsid w:val="0023548C"/>
    <w:rsid w:val="00240A75"/>
    <w:rsid w:val="00244CC4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B0ED2"/>
    <w:rsid w:val="002C1810"/>
    <w:rsid w:val="002C727C"/>
    <w:rsid w:val="002D03FA"/>
    <w:rsid w:val="002D1939"/>
    <w:rsid w:val="002E0C04"/>
    <w:rsid w:val="002E2B23"/>
    <w:rsid w:val="002E4F65"/>
    <w:rsid w:val="002E6E0F"/>
    <w:rsid w:val="002E7C36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17B9A"/>
    <w:rsid w:val="0032111A"/>
    <w:rsid w:val="00321207"/>
    <w:rsid w:val="00321FE7"/>
    <w:rsid w:val="00322DF2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30FC"/>
    <w:rsid w:val="003B5D65"/>
    <w:rsid w:val="003D6959"/>
    <w:rsid w:val="003D7062"/>
    <w:rsid w:val="003E03F3"/>
    <w:rsid w:val="003E3828"/>
    <w:rsid w:val="00407096"/>
    <w:rsid w:val="004156E2"/>
    <w:rsid w:val="00416F42"/>
    <w:rsid w:val="00417D0F"/>
    <w:rsid w:val="00420C1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5C1A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3629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C62FE"/>
    <w:rsid w:val="005D003D"/>
    <w:rsid w:val="005D498B"/>
    <w:rsid w:val="005D61D6"/>
    <w:rsid w:val="005D7E93"/>
    <w:rsid w:val="005E2166"/>
    <w:rsid w:val="005E67A6"/>
    <w:rsid w:val="005E74DA"/>
    <w:rsid w:val="005F799F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141A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03772"/>
    <w:rsid w:val="00710EA8"/>
    <w:rsid w:val="007134D9"/>
    <w:rsid w:val="0071358E"/>
    <w:rsid w:val="00715F28"/>
    <w:rsid w:val="007161B5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0A4"/>
    <w:rsid w:val="007B0D7C"/>
    <w:rsid w:val="007B2078"/>
    <w:rsid w:val="007B2F7C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4FC6"/>
    <w:rsid w:val="007F5F58"/>
    <w:rsid w:val="007F7C98"/>
    <w:rsid w:val="00806503"/>
    <w:rsid w:val="008129EC"/>
    <w:rsid w:val="008131F0"/>
    <w:rsid w:val="00815B8D"/>
    <w:rsid w:val="00816360"/>
    <w:rsid w:val="008226A8"/>
    <w:rsid w:val="00823609"/>
    <w:rsid w:val="00826A08"/>
    <w:rsid w:val="0083094D"/>
    <w:rsid w:val="00834B17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B5905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3A3B"/>
    <w:rsid w:val="00955589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A7EEF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5404"/>
    <w:rsid w:val="00A42C9F"/>
    <w:rsid w:val="00A45EC4"/>
    <w:rsid w:val="00A51DC5"/>
    <w:rsid w:val="00A52911"/>
    <w:rsid w:val="00A6408A"/>
    <w:rsid w:val="00A81C32"/>
    <w:rsid w:val="00A82254"/>
    <w:rsid w:val="00A87E59"/>
    <w:rsid w:val="00A91FFF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66B6"/>
    <w:rsid w:val="00AD7032"/>
    <w:rsid w:val="00AE0E19"/>
    <w:rsid w:val="00AF03D9"/>
    <w:rsid w:val="00AF6E18"/>
    <w:rsid w:val="00B00222"/>
    <w:rsid w:val="00B02A6B"/>
    <w:rsid w:val="00B04862"/>
    <w:rsid w:val="00B04F12"/>
    <w:rsid w:val="00B06AFE"/>
    <w:rsid w:val="00B07545"/>
    <w:rsid w:val="00B10F0E"/>
    <w:rsid w:val="00B13678"/>
    <w:rsid w:val="00B1740B"/>
    <w:rsid w:val="00B20568"/>
    <w:rsid w:val="00B23625"/>
    <w:rsid w:val="00B31060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40EB"/>
    <w:rsid w:val="00B7538F"/>
    <w:rsid w:val="00B7634D"/>
    <w:rsid w:val="00B818B8"/>
    <w:rsid w:val="00B81C40"/>
    <w:rsid w:val="00BA3E66"/>
    <w:rsid w:val="00BA6ADC"/>
    <w:rsid w:val="00BB5BBF"/>
    <w:rsid w:val="00BC082F"/>
    <w:rsid w:val="00BC4405"/>
    <w:rsid w:val="00BD0CE5"/>
    <w:rsid w:val="00BD796E"/>
    <w:rsid w:val="00BE3049"/>
    <w:rsid w:val="00BE6B31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A2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CE5A99"/>
    <w:rsid w:val="00CE6D7D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62D33"/>
    <w:rsid w:val="00D7126F"/>
    <w:rsid w:val="00D802D5"/>
    <w:rsid w:val="00D83534"/>
    <w:rsid w:val="00D91740"/>
    <w:rsid w:val="00D955EF"/>
    <w:rsid w:val="00DA0649"/>
    <w:rsid w:val="00DA1A00"/>
    <w:rsid w:val="00DA4090"/>
    <w:rsid w:val="00DA4A23"/>
    <w:rsid w:val="00DB0C1F"/>
    <w:rsid w:val="00DB75EB"/>
    <w:rsid w:val="00DB7EC5"/>
    <w:rsid w:val="00DB7FD7"/>
    <w:rsid w:val="00DC3822"/>
    <w:rsid w:val="00DD12F7"/>
    <w:rsid w:val="00DD54AA"/>
    <w:rsid w:val="00DE172D"/>
    <w:rsid w:val="00DE1D01"/>
    <w:rsid w:val="00DE6A15"/>
    <w:rsid w:val="00DE76EB"/>
    <w:rsid w:val="00DE78E2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1BA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858"/>
    <w:rsid w:val="00F17B68"/>
    <w:rsid w:val="00F17BB5"/>
    <w:rsid w:val="00F3059B"/>
    <w:rsid w:val="00F31B12"/>
    <w:rsid w:val="00F35E71"/>
    <w:rsid w:val="00F4653F"/>
    <w:rsid w:val="00F50D80"/>
    <w:rsid w:val="00F52D3D"/>
    <w:rsid w:val="00F54564"/>
    <w:rsid w:val="00F54838"/>
    <w:rsid w:val="00F561B8"/>
    <w:rsid w:val="00F603D4"/>
    <w:rsid w:val="00F63A40"/>
    <w:rsid w:val="00F64BC5"/>
    <w:rsid w:val="00F72C14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0DF2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next w:val="a"/>
    <w:link w:val="10"/>
    <w:qFormat/>
    <w:rsid w:val="00EE41B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41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rsid w:val="00BD0C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50D-911D-4DCC-8C5C-80FAD6AB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291</cp:revision>
  <cp:lastPrinted>2019-07-11T08:32:00Z</cp:lastPrinted>
  <dcterms:created xsi:type="dcterms:W3CDTF">2016-12-16T02:38:00Z</dcterms:created>
  <dcterms:modified xsi:type="dcterms:W3CDTF">2019-07-18T09:05:00Z</dcterms:modified>
</cp:coreProperties>
</file>