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72160A">
        <w:rPr>
          <w:rFonts w:ascii="Times New Roman" w:hAnsi="Times New Roman"/>
          <w:sz w:val="26"/>
          <w:szCs w:val="26"/>
        </w:rPr>
        <w:t xml:space="preserve"> сентябрь</w:t>
      </w:r>
      <w:r w:rsidR="00090DCE">
        <w:rPr>
          <w:rFonts w:ascii="Times New Roman" w:hAnsi="Times New Roman"/>
          <w:sz w:val="26"/>
          <w:szCs w:val="26"/>
        </w:rPr>
        <w:t xml:space="preserve"> 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72160A">
        <w:rPr>
          <w:rFonts w:ascii="Times New Roman" w:hAnsi="Times New Roman"/>
          <w:sz w:val="26"/>
          <w:szCs w:val="26"/>
        </w:rPr>
        <w:t xml:space="preserve"> сентябрь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090DCE">
        <w:rPr>
          <w:rFonts w:ascii="Times New Roman" w:hAnsi="Times New Roman"/>
          <w:sz w:val="26"/>
          <w:szCs w:val="26"/>
        </w:rPr>
        <w:t>1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090DCE">
        <w:rPr>
          <w:rFonts w:ascii="Times New Roman" w:hAnsi="Times New Roman"/>
          <w:sz w:val="26"/>
          <w:szCs w:val="26"/>
        </w:rPr>
        <w:t xml:space="preserve"> на личный прием обратился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 xml:space="preserve">  1</w:t>
      </w:r>
      <w:r w:rsidR="00C54F9B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2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 сентябре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90D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090DCE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090DCE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090DCE">
        <w:rPr>
          <w:rFonts w:ascii="Times New Roman" w:hAnsi="Times New Roman"/>
          <w:sz w:val="26"/>
          <w:szCs w:val="26"/>
        </w:rPr>
        <w:t>1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5108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160A"/>
    <w:rsid w:val="00723891"/>
    <w:rsid w:val="00792452"/>
    <w:rsid w:val="00815641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BF59A1"/>
    <w:rsid w:val="00C54F9B"/>
    <w:rsid w:val="00C57A56"/>
    <w:rsid w:val="00C735CA"/>
    <w:rsid w:val="00CE06C4"/>
    <w:rsid w:val="00D030F7"/>
    <w:rsid w:val="00D2658A"/>
    <w:rsid w:val="00D76714"/>
    <w:rsid w:val="00D974F9"/>
    <w:rsid w:val="00D97FB8"/>
    <w:rsid w:val="00DD37AF"/>
    <w:rsid w:val="00EE3EDE"/>
    <w:rsid w:val="00F25C4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dcterms:created xsi:type="dcterms:W3CDTF">2013-11-14T07:47:00Z</dcterms:created>
  <dcterms:modified xsi:type="dcterms:W3CDTF">2019-09-30T05:34:00Z</dcterms:modified>
</cp:coreProperties>
</file>