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BA" w:rsidRPr="008711BA" w:rsidRDefault="008711BA" w:rsidP="008711BA">
      <w:pPr>
        <w:pBdr>
          <w:bottom w:val="single" w:sz="18" w:space="0" w:color="2F5C93"/>
        </w:pBdr>
        <w:shd w:val="clear" w:color="auto" w:fill="FFFFFF"/>
        <w:spacing w:before="121" w:after="121" w:line="240" w:lineRule="auto"/>
        <w:textAlignment w:val="top"/>
        <w:outlineLvl w:val="0"/>
        <w:rPr>
          <w:rFonts w:ascii="Arial" w:eastAsia="Times New Roman" w:hAnsi="Arial" w:cs="Arial"/>
          <w:b/>
          <w:bCs/>
          <w:color w:val="000000"/>
          <w:kern w:val="36"/>
          <w:sz w:val="44"/>
          <w:szCs w:val="44"/>
        </w:rPr>
      </w:pPr>
      <w:r w:rsidRPr="008711BA">
        <w:rPr>
          <w:rFonts w:ascii="Arial" w:eastAsia="Times New Roman" w:hAnsi="Arial" w:cs="Arial"/>
          <w:b/>
          <w:bCs/>
          <w:color w:val="000000"/>
          <w:kern w:val="36"/>
          <w:sz w:val="44"/>
          <w:szCs w:val="44"/>
        </w:rPr>
        <w:t>Памятка по правилам пожарной безопасности</w:t>
      </w:r>
    </w:p>
    <w:p w:rsidR="008711BA" w:rsidRPr="008711BA" w:rsidRDefault="008711BA" w:rsidP="008711BA">
      <w:pPr>
        <w:shd w:val="clear" w:color="auto" w:fill="FFFFFF"/>
        <w:spacing w:before="100" w:beforeAutospacing="1" w:after="100" w:afterAutospacing="1" w:line="240" w:lineRule="auto"/>
        <w:outlineLvl w:val="1"/>
        <w:rPr>
          <w:rFonts w:ascii="Arial" w:eastAsia="Times New Roman" w:hAnsi="Arial" w:cs="Arial"/>
          <w:b/>
          <w:bCs/>
          <w:color w:val="000000"/>
          <w:sz w:val="29"/>
          <w:szCs w:val="29"/>
        </w:rPr>
      </w:pPr>
      <w:r w:rsidRPr="008711BA">
        <w:rPr>
          <w:rFonts w:ascii="Arial" w:eastAsia="Times New Roman" w:hAnsi="Arial" w:cs="Arial"/>
          <w:b/>
          <w:bCs/>
          <w:color w:val="000000"/>
          <w:sz w:val="29"/>
          <w:szCs w:val="29"/>
        </w:rPr>
        <w:t>Памятка по правилам пожарной безопасности</w:t>
      </w:r>
    </w:p>
    <w:p w:rsidR="008711BA" w:rsidRPr="008711BA" w:rsidRDefault="008711BA" w:rsidP="008711BA">
      <w:pPr>
        <w:shd w:val="clear" w:color="auto" w:fill="FFFFFF"/>
        <w:spacing w:after="100" w:afterAutospacing="1" w:line="240" w:lineRule="auto"/>
        <w:rPr>
          <w:rFonts w:ascii="Arial" w:eastAsia="Times New Roman" w:hAnsi="Arial" w:cs="Arial"/>
          <w:color w:val="000000"/>
        </w:rPr>
      </w:pPr>
      <w:r>
        <w:rPr>
          <w:rFonts w:ascii="Arial" w:eastAsia="Times New Roman" w:hAnsi="Arial" w:cs="Arial"/>
          <w:noProof/>
          <w:color w:val="2F5C93"/>
        </w:rPr>
        <w:drawing>
          <wp:inline distT="0" distB="0" distL="0" distR="0">
            <wp:extent cx="2381885" cy="3457575"/>
            <wp:effectExtent l="19050" t="0" r="0" b="0"/>
            <wp:docPr id="1" name="Рисунок 1" descr="Пожарная безопасност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ая безопасность">
                      <a:hlinkClick r:id="rId5"/>
                    </pic:cNvPr>
                    <pic:cNvPicPr>
                      <a:picLocks noChangeAspect="1" noChangeArrowheads="1"/>
                    </pic:cNvPicPr>
                  </pic:nvPicPr>
                  <pic:blipFill>
                    <a:blip r:embed="rId6"/>
                    <a:srcRect/>
                    <a:stretch>
                      <a:fillRect/>
                    </a:stretch>
                  </pic:blipFill>
                  <pic:spPr bwMode="auto">
                    <a:xfrm>
                      <a:off x="0" y="0"/>
                      <a:ext cx="2381885" cy="3457575"/>
                    </a:xfrm>
                    <a:prstGeom prst="rect">
                      <a:avLst/>
                    </a:prstGeom>
                    <a:noFill/>
                    <a:ln w="9525">
                      <a:noFill/>
                      <a:miter lim="800000"/>
                      <a:headEnd/>
                      <a:tailEnd/>
                    </a:ln>
                  </pic:spPr>
                </pic:pic>
              </a:graphicData>
            </a:graphic>
          </wp:inline>
        </w:drawing>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Чтобы избежать пожаров и возгораний период необходимо соблюдать простые правила.</w:t>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8711BA">
        <w:rPr>
          <w:rFonts w:ascii="Arial" w:eastAsia="Times New Roman" w:hAnsi="Arial" w:cs="Arial"/>
          <w:b/>
          <w:bCs/>
          <w:color w:val="000000"/>
          <w:sz w:val="27"/>
          <w:szCs w:val="27"/>
        </w:rPr>
        <w:t>Правила использования электробытовых приборов</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При эксплуатации действующих электроустановок запрещается:</w:t>
      </w:r>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proofErr w:type="gramStart"/>
      <w:r w:rsidRPr="008711BA">
        <w:rPr>
          <w:rFonts w:ascii="Arial" w:eastAsia="Times New Roman" w:hAnsi="Arial" w:cs="Arial"/>
          <w:color w:val="000000"/>
        </w:rPr>
        <w:t>использовать приемники электрической энергии (</w:t>
      </w:r>
      <w:proofErr w:type="spellStart"/>
      <w:r w:rsidRPr="008711BA">
        <w:rPr>
          <w:rFonts w:ascii="Arial" w:eastAsia="Times New Roman" w:hAnsi="Arial" w:cs="Arial"/>
          <w:color w:val="000000"/>
        </w:rPr>
        <w:t>электроприемники</w:t>
      </w:r>
      <w:proofErr w:type="spellEnd"/>
      <w:r w:rsidRPr="008711BA">
        <w:rPr>
          <w:rFonts w:ascii="Arial" w:eastAsia="Times New Roman" w:hAnsi="Arial" w:cs="Arial"/>
          <w:color w:val="000000"/>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пользоваться поврежденными розетками, рубильниками, другими </w:t>
      </w:r>
      <w:proofErr w:type="spellStart"/>
      <w:r w:rsidRPr="008711BA">
        <w:rPr>
          <w:rFonts w:ascii="Arial" w:eastAsia="Times New Roman" w:hAnsi="Arial" w:cs="Arial"/>
          <w:color w:val="000000"/>
        </w:rPr>
        <w:t>электроустановочными</w:t>
      </w:r>
      <w:proofErr w:type="spellEnd"/>
      <w:r w:rsidRPr="008711BA">
        <w:rPr>
          <w:rFonts w:ascii="Arial" w:eastAsia="Times New Roman" w:hAnsi="Arial" w:cs="Arial"/>
          <w:color w:val="000000"/>
        </w:rPr>
        <w:t xml:space="preserve"> изделиями;</w:t>
      </w:r>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8711BA">
        <w:rPr>
          <w:rFonts w:ascii="Arial" w:eastAsia="Times New Roman" w:hAnsi="Arial" w:cs="Arial"/>
          <w:color w:val="000000"/>
        </w:rPr>
        <w:t>рассеивателями</w:t>
      </w:r>
      <w:proofErr w:type="spellEnd"/>
      <w:r w:rsidRPr="008711BA">
        <w:rPr>
          <w:rFonts w:ascii="Arial" w:eastAsia="Times New Roman" w:hAnsi="Arial" w:cs="Arial"/>
          <w:color w:val="000000"/>
        </w:rPr>
        <w:t>), предусмотренными конструкцией светильника;</w:t>
      </w:r>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пользоваться электроутюгами, электроплитками, электрочайниками и другими электронагревательными приборами, не имеющими устройств </w:t>
      </w:r>
      <w:r w:rsidRPr="008711BA">
        <w:rPr>
          <w:rFonts w:ascii="Arial" w:eastAsia="Times New Roman" w:hAnsi="Arial" w:cs="Arial"/>
          <w:color w:val="000000"/>
        </w:rPr>
        <w:lastRenderedPageBreak/>
        <w:t>тепловой защиты, без подставок из негорючих теплоизоляционных материалов, исключающих опасность возникновения пожара;</w:t>
      </w:r>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8711BA" w:rsidRPr="008711BA" w:rsidRDefault="008711BA" w:rsidP="008711BA">
      <w:pPr>
        <w:numPr>
          <w:ilvl w:val="0"/>
          <w:numId w:val="1"/>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Запрещается эксплуатация электронагревательных приборов при отсутствии или неисправности терморегуляторов, предусмотренных конструкцией.</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noProof/>
          <w:color w:val="2F5C93"/>
        </w:rPr>
        <w:drawing>
          <wp:inline distT="0" distB="0" distL="0" distR="0">
            <wp:extent cx="2381885" cy="1790065"/>
            <wp:effectExtent l="19050" t="0" r="0" b="0"/>
            <wp:docPr id="2" name="Рисунок 2" descr="https://xn--90aodbbvqig6h4a.xn--80acgfbsl1azdqr.xn--p1ai/media/gallery/2/c/2ce642c0e6002eaf704f4aff89fbd7c1_250x_.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90aodbbvqig6h4a.xn--80acgfbsl1azdqr.xn--p1ai/media/gallery/2/c/2ce642c0e6002eaf704f4aff89fbd7c1_250x_.jpg">
                      <a:hlinkClick r:id="rId7"/>
                    </pic:cNvPr>
                    <pic:cNvPicPr>
                      <a:picLocks noChangeAspect="1" noChangeArrowheads="1"/>
                    </pic:cNvPicPr>
                  </pic:nvPicPr>
                  <pic:blipFill>
                    <a:blip r:embed="rId8"/>
                    <a:srcRect/>
                    <a:stretch>
                      <a:fillRect/>
                    </a:stretch>
                  </pic:blipFill>
                  <pic:spPr bwMode="auto">
                    <a:xfrm>
                      <a:off x="0" y="0"/>
                      <a:ext cx="2381885" cy="1790065"/>
                    </a:xfrm>
                    <a:prstGeom prst="rect">
                      <a:avLst/>
                    </a:prstGeom>
                    <a:noFill/>
                    <a:ln w="9525">
                      <a:noFill/>
                      <a:miter lim="800000"/>
                      <a:headEnd/>
                      <a:tailEnd/>
                    </a:ln>
                  </pic:spPr>
                </pic:pic>
              </a:graphicData>
            </a:graphic>
          </wp:inline>
        </w:drawing>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8711BA">
        <w:rPr>
          <w:rFonts w:ascii="Arial" w:eastAsia="Times New Roman" w:hAnsi="Arial" w:cs="Arial"/>
          <w:b/>
          <w:bCs/>
          <w:color w:val="000000"/>
          <w:sz w:val="27"/>
          <w:szCs w:val="27"/>
        </w:rPr>
        <w:t>Правила пользования печным отоплением</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Правила пожарной безопасности при пользовании печным отоплением:</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Перед началом отопительного сезона печи и дымоходы необходимо прочистить, отремонтировать и побелить, заделать трещины. Ремонт и кладку печей можно доверять только профессионалам.</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711BA">
        <w:rPr>
          <w:rFonts w:ascii="Arial" w:eastAsia="Times New Roman" w:hAnsi="Arial" w:cs="Arial"/>
          <w:color w:val="000000"/>
        </w:rPr>
        <w:t>отступку</w:t>
      </w:r>
      <w:proofErr w:type="spellEnd"/>
      <w:r w:rsidRPr="008711BA">
        <w:rPr>
          <w:rFonts w:ascii="Arial" w:eastAsia="Times New Roman" w:hAnsi="Arial" w:cs="Arial"/>
          <w:color w:val="000000"/>
        </w:rPr>
        <w:t>.</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На деревянном полу перед топкой необходимо прибить металлический (</w:t>
      </w:r>
      <w:proofErr w:type="spellStart"/>
      <w:r w:rsidRPr="008711BA">
        <w:rPr>
          <w:rFonts w:ascii="Arial" w:eastAsia="Times New Roman" w:hAnsi="Arial" w:cs="Arial"/>
          <w:color w:val="000000"/>
        </w:rPr>
        <w:t>предтопочный</w:t>
      </w:r>
      <w:proofErr w:type="spellEnd"/>
      <w:r w:rsidRPr="008711BA">
        <w:rPr>
          <w:rFonts w:ascii="Arial" w:eastAsia="Times New Roman" w:hAnsi="Arial" w:cs="Arial"/>
          <w:color w:val="000000"/>
        </w:rPr>
        <w:t>) лист размерами не менее 50 на 70 см. Чтобы не допускать перекала печи рекомендуется топить ее два-три раза в день и не более чем по полтора часа.</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Чтобы избежать образования трещин в кладке, нужно периодически прочищать дымоход от скапливающейся в нем сажи.</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proofErr w:type="gramStart"/>
      <w:r w:rsidRPr="008711BA">
        <w:rPr>
          <w:rFonts w:ascii="Arial" w:eastAsia="Times New Roman" w:hAnsi="Arial" w:cs="Arial"/>
          <w:color w:val="000000"/>
        </w:rPr>
        <w:t>При прохождении дымохода через сгораемое перекрытие кирпичная разделка от места прохождения дыма до прилегающих к дымоходу</w:t>
      </w:r>
      <w:proofErr w:type="gramEnd"/>
      <w:r w:rsidRPr="008711BA">
        <w:rPr>
          <w:rFonts w:ascii="Arial" w:eastAsia="Times New Roman" w:hAnsi="Arial" w:cs="Arial"/>
          <w:color w:val="000000"/>
        </w:rPr>
        <w:t xml:space="preserve"> деревянных конструкций должна быть 38 сантиметров, то есть 1,5 кирпича со слоем асбеста 2 сантиметра и в кровле сгораемая обрешетка вокруг дымохода срезана на 13 сантиметров, а отверстие защищено металлическим листом.</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 xml:space="preserve">Перед топкой печи на твердом топливе на деревянном или другом полу из горючих материалов должен быть прибит металлический </w:t>
      </w:r>
      <w:proofErr w:type="spellStart"/>
      <w:r w:rsidRPr="008711BA">
        <w:rPr>
          <w:rFonts w:ascii="Arial" w:eastAsia="Times New Roman" w:hAnsi="Arial" w:cs="Arial"/>
          <w:color w:val="000000"/>
        </w:rPr>
        <w:t>предтопочный</w:t>
      </w:r>
      <w:proofErr w:type="spellEnd"/>
      <w:r w:rsidRPr="008711BA">
        <w:rPr>
          <w:rFonts w:ascii="Arial" w:eastAsia="Times New Roman" w:hAnsi="Arial" w:cs="Arial"/>
          <w:color w:val="000000"/>
        </w:rPr>
        <w:t xml:space="preserve"> лист размером 50х70 сантиметров.</w:t>
      </w:r>
    </w:p>
    <w:p w:rsidR="008711BA" w:rsidRPr="008711BA" w:rsidRDefault="008711BA" w:rsidP="008711B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Очищать дымоходы и печи от сажи необходимо перед началом, а также в течение всего отопительного сезона не реже одного раза в три месяца.</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lastRenderedPageBreak/>
        <w:t>При эксплуатации печного отопления запрещается:</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оставлять без присмотра топящиеся печи, а также поручать надзор за ними малолетним детям;</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располагать топливо, другие горючие вещества и материалы на </w:t>
      </w:r>
      <w:proofErr w:type="spellStart"/>
      <w:r w:rsidRPr="008711BA">
        <w:rPr>
          <w:rFonts w:ascii="Arial" w:eastAsia="Times New Roman" w:hAnsi="Arial" w:cs="Arial"/>
          <w:color w:val="000000"/>
        </w:rPr>
        <w:t>предтопочном</w:t>
      </w:r>
      <w:proofErr w:type="spellEnd"/>
      <w:r w:rsidRPr="008711BA">
        <w:rPr>
          <w:rFonts w:ascii="Arial" w:eastAsia="Times New Roman" w:hAnsi="Arial" w:cs="Arial"/>
          <w:color w:val="000000"/>
        </w:rPr>
        <w:t xml:space="preserve"> листе;</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применять для розжига печей бензин, керосин, дизельное топливо и </w:t>
      </w:r>
      <w:proofErr w:type="gramStart"/>
      <w:r w:rsidRPr="008711BA">
        <w:rPr>
          <w:rFonts w:ascii="Arial" w:eastAsia="Times New Roman" w:hAnsi="Arial" w:cs="Arial"/>
          <w:color w:val="000000"/>
        </w:rPr>
        <w:t>другие</w:t>
      </w:r>
      <w:proofErr w:type="gramEnd"/>
      <w:r w:rsidRPr="008711BA">
        <w:rPr>
          <w:rFonts w:ascii="Arial" w:eastAsia="Times New Roman" w:hAnsi="Arial" w:cs="Arial"/>
          <w:color w:val="000000"/>
        </w:rPr>
        <w:t xml:space="preserve"> легковоспламеняющиеся и горючие жидкости;</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топить углем, коксом и газом печи, не предназначенные для этих видов топлива;</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перекаливать печи;</w:t>
      </w:r>
    </w:p>
    <w:p w:rsidR="008711BA" w:rsidRPr="008711BA" w:rsidRDefault="008711BA" w:rsidP="008711BA">
      <w:pPr>
        <w:numPr>
          <w:ilvl w:val="0"/>
          <w:numId w:val="3"/>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использовать вентиляционные и газовые каналы в качестве дымоходов.</w:t>
      </w:r>
    </w:p>
    <w:p w:rsidR="008711BA" w:rsidRPr="008711BA" w:rsidRDefault="008711BA" w:rsidP="008711BA">
      <w:pPr>
        <w:shd w:val="clear" w:color="auto" w:fill="FFFFFF"/>
        <w:spacing w:before="100" w:beforeAutospacing="1" w:after="100" w:afterAutospacing="1" w:line="240" w:lineRule="auto"/>
        <w:jc w:val="center"/>
        <w:outlineLvl w:val="1"/>
        <w:rPr>
          <w:rFonts w:ascii="Arial" w:eastAsia="Times New Roman" w:hAnsi="Arial" w:cs="Arial"/>
          <w:b/>
          <w:bCs/>
          <w:color w:val="000000"/>
          <w:sz w:val="29"/>
          <w:szCs w:val="29"/>
        </w:rPr>
      </w:pPr>
      <w:r w:rsidRPr="008711BA">
        <w:rPr>
          <w:rFonts w:ascii="Arial" w:eastAsia="Times New Roman" w:hAnsi="Arial" w:cs="Arial"/>
          <w:b/>
          <w:bCs/>
          <w:color w:val="000000"/>
          <w:sz w:val="29"/>
          <w:szCs w:val="29"/>
        </w:rPr>
        <w:t>                              Правила поведения при пожаре</w:t>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noProof/>
          <w:color w:val="2F5C93"/>
          <w:sz w:val="23"/>
          <w:szCs w:val="23"/>
        </w:rPr>
        <w:drawing>
          <wp:inline distT="0" distB="0" distL="0" distR="0">
            <wp:extent cx="2381885" cy="3542030"/>
            <wp:effectExtent l="19050" t="0" r="0" b="0"/>
            <wp:docPr id="3" name="Рисунок 3" descr="https://xn--90aodbbvqig6h4a.xn--80acgfbsl1azdqr.xn--p1ai/media/gallery/e/b/eb7c9e1a70ac4f700a68d87fc6d6f9fa_250x_.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90aodbbvqig6h4a.xn--80acgfbsl1azdqr.xn--p1ai/media/gallery/e/b/eb7c9e1a70ac4f700a68d87fc6d6f9fa_250x_.jpg">
                      <a:hlinkClick r:id="rId9"/>
                    </pic:cNvPr>
                    <pic:cNvPicPr>
                      <a:picLocks noChangeAspect="1" noChangeArrowheads="1"/>
                    </pic:cNvPicPr>
                  </pic:nvPicPr>
                  <pic:blipFill>
                    <a:blip r:embed="rId10"/>
                    <a:srcRect/>
                    <a:stretch>
                      <a:fillRect/>
                    </a:stretch>
                  </pic:blipFill>
                  <pic:spPr bwMode="auto">
                    <a:xfrm>
                      <a:off x="0" y="0"/>
                      <a:ext cx="2381885" cy="3542030"/>
                    </a:xfrm>
                    <a:prstGeom prst="rect">
                      <a:avLst/>
                    </a:prstGeom>
                    <a:noFill/>
                    <a:ln w="9525">
                      <a:noFill/>
                      <a:miter lim="800000"/>
                      <a:headEnd/>
                      <a:tailEnd/>
                    </a:ln>
                  </pic:spPr>
                </pic:pic>
              </a:graphicData>
            </a:graphic>
          </wp:inline>
        </w:drawing>
      </w:r>
      <w:r w:rsidRPr="008711BA">
        <w:rPr>
          <w:rFonts w:ascii="Arial" w:eastAsia="Times New Roman" w:hAnsi="Arial" w:cs="Arial"/>
          <w:b/>
          <w:bCs/>
          <w:color w:val="000000"/>
          <w:sz w:val="27"/>
          <w:szCs w:val="27"/>
        </w:rPr>
        <w:t>       </w:t>
      </w:r>
      <w:r w:rsidRPr="008711BA">
        <w:rPr>
          <w:rFonts w:ascii="Arial" w:eastAsia="Times New Roman" w:hAnsi="Arial" w:cs="Arial"/>
          <w:b/>
          <w:bCs/>
          <w:color w:val="000000"/>
          <w:sz w:val="16"/>
          <w:szCs w:val="16"/>
        </w:rPr>
        <w:t>                 </w:t>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8711BA">
        <w:rPr>
          <w:rFonts w:ascii="Arial" w:eastAsia="Times New Roman" w:hAnsi="Arial" w:cs="Arial"/>
          <w:b/>
          <w:bCs/>
          <w:color w:val="000000"/>
          <w:sz w:val="27"/>
          <w:szCs w:val="27"/>
        </w:rPr>
        <w:t>Если горит телевизор</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Обесточить телевизор или полностью квартиру (помещение).</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Сообщить о возгорании в пожарную охрану по телефону «01». </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Во избежание отравления продуктами горения немедленно удалите из помещения людей, не занятых тушением, в первую очередь детей.</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 </w:t>
      </w:r>
    </w:p>
    <w:p w:rsidR="008711BA" w:rsidRPr="008711BA" w:rsidRDefault="008711BA" w:rsidP="008711BA">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Аналогично действуйте и при загорании других электробытовых приборов. </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lastRenderedPageBreak/>
        <w:t>Примечание: Если телевизор взорвался и пожар усилился, не подвергайте жизнь опасности, покиньте помещение, закрыв дверь и окна.</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color w:val="000000"/>
        </w:rPr>
        <w:t>Если вы не можете (или не рискуете) выйти из квартиры:</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закрыть окна, но не опускать жалюзи;</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заткнуть все зазоры под дверьми мокрыми тряпками;</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выключить электричество и перекрыть газ;</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приготовить комнату как «последнее убежище», так как в этом может возникнуть необходимость;</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Pr>
          <w:rFonts w:ascii="Arial" w:eastAsia="Times New Roman" w:hAnsi="Arial" w:cs="Arial"/>
          <w:color w:val="000000"/>
        </w:rPr>
        <w:t xml:space="preserve">наполнить водой </w:t>
      </w:r>
      <w:r w:rsidRPr="008711BA">
        <w:rPr>
          <w:rFonts w:ascii="Arial" w:eastAsia="Times New Roman" w:hAnsi="Arial" w:cs="Arial"/>
          <w:color w:val="000000"/>
        </w:rPr>
        <w:t xml:space="preserve"> большие емкости;</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снять занавески, так как стекла под воздействием тепла могут треснуть и огонь легко </w:t>
      </w:r>
      <w:proofErr w:type="gramStart"/>
      <w:r w:rsidRPr="008711BA">
        <w:rPr>
          <w:rFonts w:ascii="Arial" w:eastAsia="Times New Roman" w:hAnsi="Arial" w:cs="Arial"/>
          <w:color w:val="000000"/>
        </w:rPr>
        <w:t>найдет</w:t>
      </w:r>
      <w:proofErr w:type="gramEnd"/>
      <w:r w:rsidRPr="008711BA">
        <w:rPr>
          <w:rFonts w:ascii="Arial" w:eastAsia="Times New Roman" w:hAnsi="Arial" w:cs="Arial"/>
          <w:color w:val="000000"/>
        </w:rPr>
        <w:t xml:space="preserve"> на что переключиться;</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отодвинуть от окон все предметы, которые могут загореться;</w:t>
      </w:r>
    </w:p>
    <w:p w:rsidR="008711BA" w:rsidRPr="008711BA" w:rsidRDefault="008711BA" w:rsidP="008711BA">
      <w:pPr>
        <w:numPr>
          <w:ilvl w:val="0"/>
          <w:numId w:val="8"/>
        </w:numPr>
        <w:shd w:val="clear" w:color="auto" w:fill="FFFFFF"/>
        <w:spacing w:before="100" w:beforeAutospacing="1" w:after="61" w:line="240" w:lineRule="auto"/>
        <w:ind w:left="1440" w:hanging="720"/>
        <w:rPr>
          <w:rFonts w:ascii="Arial" w:eastAsia="Times New Roman" w:hAnsi="Arial" w:cs="Arial"/>
          <w:color w:val="000000"/>
        </w:rPr>
      </w:pPr>
      <w:r w:rsidRPr="008711BA">
        <w:rPr>
          <w:rFonts w:ascii="Arial" w:eastAsia="Times New Roman" w:hAnsi="Arial" w:cs="Arial"/>
          <w:color w:val="000000"/>
        </w:rPr>
        <w:t xml:space="preserve">облить пол и двери водой, </w:t>
      </w:r>
      <w:proofErr w:type="gramStart"/>
      <w:r w:rsidRPr="008711BA">
        <w:rPr>
          <w:rFonts w:ascii="Arial" w:eastAsia="Times New Roman" w:hAnsi="Arial" w:cs="Arial"/>
          <w:color w:val="000000"/>
        </w:rPr>
        <w:t>понизив</w:t>
      </w:r>
      <w:proofErr w:type="gramEnd"/>
      <w:r w:rsidRPr="008711BA">
        <w:rPr>
          <w:rFonts w:ascii="Arial" w:eastAsia="Times New Roman" w:hAnsi="Arial" w:cs="Arial"/>
          <w:color w:val="000000"/>
        </w:rPr>
        <w:t xml:space="preserve"> таким образом их температуру;</w:t>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color w:val="000000"/>
        </w:rPr>
      </w:pPr>
      <w:r>
        <w:rPr>
          <w:rFonts w:ascii="Arial" w:eastAsia="Times New Roman" w:hAnsi="Arial" w:cs="Arial"/>
          <w:b/>
          <w:bCs/>
          <w:noProof/>
          <w:color w:val="2F5C93"/>
          <w:sz w:val="23"/>
          <w:szCs w:val="23"/>
        </w:rPr>
        <w:drawing>
          <wp:inline distT="0" distB="0" distL="0" distR="0">
            <wp:extent cx="2381885" cy="3250565"/>
            <wp:effectExtent l="19050" t="0" r="0" b="0"/>
            <wp:docPr id="4" name="Рисунок 4" descr="https://xn--90aodbbvqig6h4a.xn--80acgfbsl1azdqr.xn--p1ai/media/gallery/a/d/ad49dae392d31648054a5fcb82df9330_250x_.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90aodbbvqig6h4a.xn--80acgfbsl1azdqr.xn--p1ai/media/gallery/a/d/ad49dae392d31648054a5fcb82df9330_250x_.jpg">
                      <a:hlinkClick r:id="rId11"/>
                    </pic:cNvPr>
                    <pic:cNvPicPr>
                      <a:picLocks noChangeAspect="1" noChangeArrowheads="1"/>
                    </pic:cNvPicPr>
                  </pic:nvPicPr>
                  <pic:blipFill>
                    <a:blip r:embed="rId12"/>
                    <a:srcRect/>
                    <a:stretch>
                      <a:fillRect/>
                    </a:stretch>
                  </pic:blipFill>
                  <pic:spPr bwMode="auto">
                    <a:xfrm>
                      <a:off x="0" y="0"/>
                      <a:ext cx="2381885" cy="3250565"/>
                    </a:xfrm>
                    <a:prstGeom prst="rect">
                      <a:avLst/>
                    </a:prstGeom>
                    <a:noFill/>
                    <a:ln w="9525">
                      <a:noFill/>
                      <a:miter lim="800000"/>
                      <a:headEnd/>
                      <a:tailEnd/>
                    </a:ln>
                  </pic:spPr>
                </pic:pic>
              </a:graphicData>
            </a:graphic>
          </wp:inline>
        </w:drawing>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i/>
          <w:iCs/>
          <w:color w:val="000000"/>
        </w:rPr>
        <w:t>Помните: предотвратить пожар гораздо легче, нежели потушить!</w:t>
      </w:r>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proofErr w:type="gramStart"/>
      <w:r w:rsidRPr="008711BA">
        <w:rPr>
          <w:rFonts w:ascii="Arial" w:eastAsia="Times New Roman" w:hAnsi="Arial" w:cs="Arial"/>
          <w:i/>
          <w:iCs/>
          <w:color w:val="000000"/>
        </w:rPr>
        <w:t>Ваша безопасность и здоровье ваших близких — только в ваших руках!</w:t>
      </w:r>
      <w:proofErr w:type="gramEnd"/>
    </w:p>
    <w:p w:rsidR="008711BA" w:rsidRPr="008711BA" w:rsidRDefault="008711BA" w:rsidP="008711BA">
      <w:pPr>
        <w:shd w:val="clear" w:color="auto" w:fill="FFFFFF"/>
        <w:spacing w:before="100" w:beforeAutospacing="1" w:after="100" w:afterAutospacing="1" w:line="240" w:lineRule="auto"/>
        <w:rPr>
          <w:rFonts w:ascii="Arial" w:eastAsia="Times New Roman" w:hAnsi="Arial" w:cs="Arial"/>
          <w:color w:val="000000"/>
        </w:rPr>
      </w:pPr>
      <w:r w:rsidRPr="008711BA">
        <w:rPr>
          <w:rFonts w:ascii="Arial" w:eastAsia="Times New Roman" w:hAnsi="Arial" w:cs="Arial"/>
          <w:i/>
          <w:iCs/>
          <w:color w:val="000000"/>
        </w:rPr>
        <w:t>В случае возникновения пожара немедленно звоните в пожарно-спасательную службу по телефону 01 (сотовая связь 112).</w:t>
      </w:r>
    </w:p>
    <w:p w:rsidR="008711BA" w:rsidRPr="008711BA" w:rsidRDefault="008711BA" w:rsidP="008711BA">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8711BA">
        <w:rPr>
          <w:rFonts w:ascii="Arial" w:eastAsia="Times New Roman" w:hAnsi="Arial" w:cs="Arial"/>
          <w:b/>
          <w:bCs/>
          <w:color w:val="000000"/>
          <w:sz w:val="27"/>
          <w:szCs w:val="27"/>
        </w:rPr>
        <w:t>Единый телефон спасения 112</w:t>
      </w:r>
    </w:p>
    <w:p w:rsidR="003911A9" w:rsidRDefault="003911A9"/>
    <w:p w:rsidR="00B66E3C" w:rsidRDefault="00B66E3C"/>
    <w:p w:rsidR="00B66E3C" w:rsidRDefault="00B66E3C"/>
    <w:p w:rsidR="00B66E3C" w:rsidRDefault="00B66E3C"/>
    <w:p w:rsidR="00B66E3C" w:rsidRDefault="00B66E3C">
      <w:r>
        <w:rPr>
          <w:noProof/>
        </w:rPr>
        <w:lastRenderedPageBreak/>
        <w:drawing>
          <wp:inline distT="0" distB="0" distL="0" distR="0">
            <wp:extent cx="4041775" cy="5716905"/>
            <wp:effectExtent l="19050" t="0" r="0" b="0"/>
            <wp:docPr id="6" name="Рисунок 1" descr="https://nsportal.ru/sites/default/files/2015/12/16/1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5/12/16/11673.jpg"/>
                    <pic:cNvPicPr>
                      <a:picLocks noChangeAspect="1" noChangeArrowheads="1"/>
                    </pic:cNvPicPr>
                  </pic:nvPicPr>
                  <pic:blipFill>
                    <a:blip r:embed="rId13"/>
                    <a:srcRect/>
                    <a:stretch>
                      <a:fillRect/>
                    </a:stretch>
                  </pic:blipFill>
                  <pic:spPr bwMode="auto">
                    <a:xfrm>
                      <a:off x="0" y="0"/>
                      <a:ext cx="4041775" cy="5716905"/>
                    </a:xfrm>
                    <a:prstGeom prst="rect">
                      <a:avLst/>
                    </a:prstGeom>
                    <a:noFill/>
                    <a:ln w="9525">
                      <a:noFill/>
                      <a:miter lim="800000"/>
                      <a:headEnd/>
                      <a:tailEnd/>
                    </a:ln>
                  </pic:spPr>
                </pic:pic>
              </a:graphicData>
            </a:graphic>
          </wp:inline>
        </w:drawing>
      </w:r>
    </w:p>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r>
        <w:rPr>
          <w:noProof/>
        </w:rPr>
        <w:lastRenderedPageBreak/>
        <w:drawing>
          <wp:inline distT="0" distB="0" distL="0" distR="0">
            <wp:extent cx="5148580" cy="7361555"/>
            <wp:effectExtent l="19050" t="0" r="0" b="0"/>
            <wp:docPr id="7" name="Рисунок 4" descr="http://adm-krom.ru/userfiles/pamyatka-po-pozharnoj-bezopasnosti-dly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krom.ru/userfiles/pamyatka-po-pozharnoj-bezopasnosti-dlya-detej.jpg"/>
                    <pic:cNvPicPr>
                      <a:picLocks noChangeAspect="1" noChangeArrowheads="1"/>
                    </pic:cNvPicPr>
                  </pic:nvPicPr>
                  <pic:blipFill>
                    <a:blip r:embed="rId14"/>
                    <a:srcRect/>
                    <a:stretch>
                      <a:fillRect/>
                    </a:stretch>
                  </pic:blipFill>
                  <pic:spPr bwMode="auto">
                    <a:xfrm>
                      <a:off x="0" y="0"/>
                      <a:ext cx="5148580" cy="7361555"/>
                    </a:xfrm>
                    <a:prstGeom prst="rect">
                      <a:avLst/>
                    </a:prstGeom>
                    <a:noFill/>
                    <a:ln w="9525">
                      <a:noFill/>
                      <a:miter lim="800000"/>
                      <a:headEnd/>
                      <a:tailEnd/>
                    </a:ln>
                  </pic:spPr>
                </pic:pic>
              </a:graphicData>
            </a:graphic>
          </wp:inline>
        </w:drawing>
      </w:r>
    </w:p>
    <w:p w:rsidR="00B66E3C" w:rsidRDefault="00B66E3C"/>
    <w:p w:rsidR="00B66E3C" w:rsidRDefault="00B66E3C"/>
    <w:p w:rsidR="00B66E3C" w:rsidRDefault="00B66E3C"/>
    <w:p w:rsidR="00B66E3C" w:rsidRDefault="00B66E3C"/>
    <w:p w:rsidR="00B66E3C" w:rsidRDefault="00B66E3C"/>
    <w:p w:rsidR="00B66E3C" w:rsidRDefault="00B66E3C"/>
    <w:p w:rsidR="00B66E3C" w:rsidRDefault="00B66E3C">
      <w:r>
        <w:rPr>
          <w:noProof/>
        </w:rPr>
        <w:drawing>
          <wp:inline distT="0" distB="0" distL="0" distR="0">
            <wp:extent cx="5940425" cy="4208510"/>
            <wp:effectExtent l="19050" t="0" r="3175" b="0"/>
            <wp:docPr id="8" name="Рисунок 7" descr="http://kcson14.uszn032.ru/upload/iblock/9c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cson14.uszn032.ru/upload/iblock/9c9/01.jpg"/>
                    <pic:cNvPicPr>
                      <a:picLocks noChangeAspect="1" noChangeArrowheads="1"/>
                    </pic:cNvPicPr>
                  </pic:nvPicPr>
                  <pic:blipFill>
                    <a:blip r:embed="rId15"/>
                    <a:srcRect/>
                    <a:stretch>
                      <a:fillRect/>
                    </a:stretch>
                  </pic:blipFill>
                  <pic:spPr bwMode="auto">
                    <a:xfrm>
                      <a:off x="0" y="0"/>
                      <a:ext cx="5940425" cy="4208510"/>
                    </a:xfrm>
                    <a:prstGeom prst="rect">
                      <a:avLst/>
                    </a:prstGeom>
                    <a:noFill/>
                    <a:ln w="9525">
                      <a:noFill/>
                      <a:miter lim="800000"/>
                      <a:headEnd/>
                      <a:tailEnd/>
                    </a:ln>
                  </pic:spPr>
                </pic:pic>
              </a:graphicData>
            </a:graphic>
          </wp:inline>
        </w:drawing>
      </w:r>
    </w:p>
    <w:sectPr w:rsidR="00B66E3C" w:rsidSect="00857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518C"/>
    <w:multiLevelType w:val="multilevel"/>
    <w:tmpl w:val="6050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53AD8"/>
    <w:multiLevelType w:val="multilevel"/>
    <w:tmpl w:val="4B60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DF7B80"/>
    <w:multiLevelType w:val="multilevel"/>
    <w:tmpl w:val="6A3A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8711BA"/>
    <w:rsid w:val="003911A9"/>
    <w:rsid w:val="00857EB1"/>
    <w:rsid w:val="008711BA"/>
    <w:rsid w:val="00B6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B1"/>
  </w:style>
  <w:style w:type="paragraph" w:styleId="1">
    <w:name w:val="heading 1"/>
    <w:basedOn w:val="a"/>
    <w:link w:val="10"/>
    <w:uiPriority w:val="9"/>
    <w:qFormat/>
    <w:rsid w:val="00871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711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711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1B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711B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711BA"/>
    <w:rPr>
      <w:rFonts w:ascii="Times New Roman" w:eastAsia="Times New Roman" w:hAnsi="Times New Roman" w:cs="Times New Roman"/>
      <w:b/>
      <w:bCs/>
      <w:sz w:val="27"/>
      <w:szCs w:val="27"/>
    </w:rPr>
  </w:style>
  <w:style w:type="paragraph" w:styleId="a3">
    <w:name w:val="Normal (Web)"/>
    <w:basedOn w:val="a"/>
    <w:uiPriority w:val="99"/>
    <w:semiHidden/>
    <w:unhideWhenUsed/>
    <w:rsid w:val="008711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711BA"/>
    <w:rPr>
      <w:i/>
      <w:iCs/>
    </w:rPr>
  </w:style>
  <w:style w:type="paragraph" w:styleId="a5">
    <w:name w:val="Balloon Text"/>
    <w:basedOn w:val="a"/>
    <w:link w:val="a6"/>
    <w:uiPriority w:val="99"/>
    <w:semiHidden/>
    <w:unhideWhenUsed/>
    <w:rsid w:val="008711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1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681424">
      <w:bodyDiv w:val="1"/>
      <w:marLeft w:val="0"/>
      <w:marRight w:val="0"/>
      <w:marTop w:val="0"/>
      <w:marBottom w:val="0"/>
      <w:divBdr>
        <w:top w:val="none" w:sz="0" w:space="0" w:color="auto"/>
        <w:left w:val="none" w:sz="0" w:space="0" w:color="auto"/>
        <w:bottom w:val="none" w:sz="0" w:space="0" w:color="auto"/>
        <w:right w:val="none" w:sz="0" w:space="0" w:color="auto"/>
      </w:divBdr>
      <w:divsChild>
        <w:div w:id="102336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1086;&#1082;&#1090;&#1103;&#1073;&#1088;&#1100;&#1089;&#1082;&#1080;&#1081;.&#1077;&#1082;&#1072;&#1090;&#1077;&#1088;&#1080;&#1085;&#1073;&#1091;&#1088;&#1075;.&#1088;&#1092;/media/gallery/2/c/2ce642c0e6002eaf704f4aff89fbd7c1_900x_.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086;&#1082;&#1090;&#1103;&#1073;&#1088;&#1100;&#1089;&#1082;&#1080;&#1081;.&#1077;&#1082;&#1072;&#1090;&#1077;&#1088;&#1080;&#1085;&#1073;&#1091;&#1088;&#1075;.&#1088;&#1092;/media/gallery/a/d/ad49dae392d31648054a5fcb82df9330_900x_.jpg" TargetMode="External"/><Relationship Id="rId5" Type="http://schemas.openxmlformats.org/officeDocument/2006/relationships/hyperlink" Target="https://&#1086;&#1082;&#1090;&#1103;&#1073;&#1088;&#1100;&#1089;&#1082;&#1080;&#1081;.&#1077;&#1082;&#1072;&#1090;&#1077;&#1088;&#1080;&#1085;&#1073;&#1091;&#1088;&#1075;.&#1088;&#1092;/media/gallery/d/e/de74e4e9ccd352ba52e8ac46fbf44eb8_900x_.jpg" TargetMode="Externa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086;&#1082;&#1090;&#1103;&#1073;&#1088;&#1100;&#1089;&#1082;&#1080;&#1081;.&#1077;&#1082;&#1072;&#1090;&#1077;&#1088;&#1080;&#1085;&#1073;&#1091;&#1088;&#1075;.&#1088;&#1092;/media/gallery/e/b/eb7c9e1a70ac4f700a68d87fc6d6f9fa_900x_.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Eias</dc:creator>
  <cp:keywords/>
  <dc:description/>
  <cp:lastModifiedBy>Eias</cp:lastModifiedBy>
  <cp:revision>5</cp:revision>
  <dcterms:created xsi:type="dcterms:W3CDTF">2021-01-19T02:44:00Z</dcterms:created>
  <dcterms:modified xsi:type="dcterms:W3CDTF">2021-01-19T02:52:00Z</dcterms:modified>
</cp:coreProperties>
</file>